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ED6602">
      <w:pPr>
        <w:jc w:val="center"/>
        <w:rPr>
          <w:rFonts w:ascii="黑体" w:hAnsi="黑体" w:eastAsia="黑体"/>
          <w:b/>
          <w:bCs/>
          <w:color w:val="auto"/>
          <w:sz w:val="32"/>
        </w:rPr>
      </w:pPr>
      <w:bookmarkStart w:id="2" w:name="_GoBack"/>
      <w:bookmarkStart w:id="0" w:name="_Hlk486944089"/>
    </w:p>
    <w:p w14:paraId="38D61C81">
      <w:pPr>
        <w:jc w:val="center"/>
        <w:rPr>
          <w:rFonts w:ascii="黑体" w:hAnsi="黑体" w:eastAsia="黑体"/>
          <w:b/>
          <w:bCs/>
          <w:color w:val="auto"/>
          <w:sz w:val="32"/>
        </w:rPr>
      </w:pPr>
    </w:p>
    <w:p w14:paraId="76B8F920">
      <w:pPr>
        <w:jc w:val="center"/>
        <w:rPr>
          <w:rFonts w:ascii="黑体" w:hAnsi="黑体" w:eastAsia="黑体"/>
          <w:b/>
          <w:bCs/>
          <w:color w:val="auto"/>
          <w:sz w:val="56"/>
        </w:rPr>
      </w:pPr>
      <w:r>
        <w:rPr>
          <w:rFonts w:hint="eastAsia" w:ascii="黑体" w:hAnsi="黑体" w:eastAsia="黑体"/>
          <w:b/>
          <w:bCs/>
          <w:color w:val="auto"/>
          <w:sz w:val="56"/>
        </w:rPr>
        <w:t>管理体系认证合同</w:t>
      </w:r>
    </w:p>
    <w:p w14:paraId="09CDCF00">
      <w:pPr>
        <w:jc w:val="center"/>
        <w:rPr>
          <w:rFonts w:ascii="黑体" w:hAnsi="黑体" w:eastAsia="黑体"/>
          <w:color w:val="auto"/>
          <w:sz w:val="32"/>
        </w:rPr>
      </w:pPr>
    </w:p>
    <w:p w14:paraId="69470C6D">
      <w:pPr>
        <w:rPr>
          <w:rFonts w:ascii="黑体" w:hAnsi="黑体" w:eastAsia="黑体"/>
          <w:color w:val="auto"/>
          <w:sz w:val="32"/>
        </w:rPr>
      </w:pPr>
    </w:p>
    <w:p w14:paraId="46C34D29">
      <w:pPr>
        <w:jc w:val="center"/>
        <w:rPr>
          <w:rFonts w:ascii="黑体" w:hAnsi="黑体" w:eastAsia="黑体"/>
          <w:color w:val="auto"/>
          <w:sz w:val="32"/>
        </w:rPr>
      </w:pPr>
    </w:p>
    <w:p w14:paraId="05EE4BDF">
      <w:pPr>
        <w:jc w:val="center"/>
        <w:rPr>
          <w:rFonts w:ascii="黑体" w:hAnsi="黑体" w:eastAsia="黑体"/>
          <w:color w:val="auto"/>
          <w:sz w:val="32"/>
        </w:rPr>
      </w:pPr>
      <w:r>
        <w:rPr>
          <w:rFonts w:hint="eastAsia" w:ascii="黑体" w:hAnsi="黑体" w:eastAsia="黑体"/>
          <w:color w:val="auto"/>
          <w:sz w:val="32"/>
        </w:rPr>
        <w:t>认证领域及认证类型：</w:t>
      </w:r>
    </w:p>
    <w:p w14:paraId="16A9FA94">
      <w:pPr>
        <w:jc w:val="center"/>
        <w:rPr>
          <w:rFonts w:ascii="黑体" w:hAnsi="黑体" w:eastAsia="黑体"/>
          <w:color w:val="auto"/>
          <w:sz w:val="32"/>
        </w:rPr>
      </w:pPr>
    </w:p>
    <w:tbl>
      <w:tblPr>
        <w:tblStyle w:val="5"/>
        <w:tblW w:w="8390" w:type="dxa"/>
        <w:tblInd w:w="-459" w:type="dxa"/>
        <w:tblLayout w:type="fixed"/>
        <w:tblCellMar>
          <w:top w:w="0" w:type="dxa"/>
          <w:left w:w="108" w:type="dxa"/>
          <w:bottom w:w="0" w:type="dxa"/>
          <w:right w:w="108" w:type="dxa"/>
        </w:tblCellMar>
      </w:tblPr>
      <w:tblGrid>
        <w:gridCol w:w="2616"/>
        <w:gridCol w:w="2129"/>
        <w:gridCol w:w="1516"/>
        <w:gridCol w:w="2129"/>
      </w:tblGrid>
      <w:tr w14:paraId="294D399E">
        <w:tblPrEx>
          <w:tblCellMar>
            <w:top w:w="0" w:type="dxa"/>
            <w:left w:w="108" w:type="dxa"/>
            <w:bottom w:w="0" w:type="dxa"/>
            <w:right w:w="108" w:type="dxa"/>
          </w:tblCellMar>
        </w:tblPrEx>
        <w:tc>
          <w:tcPr>
            <w:tcW w:w="2616" w:type="dxa"/>
            <w:shd w:val="clear" w:color="auto" w:fill="auto"/>
          </w:tcPr>
          <w:p w14:paraId="4A37A890">
            <w:pPr>
              <w:jc w:val="right"/>
              <w:rPr>
                <w:rFonts w:ascii="黑体" w:hAnsi="黑体" w:eastAsia="黑体"/>
                <w:color w:val="auto"/>
                <w:sz w:val="32"/>
              </w:rPr>
            </w:pPr>
            <w:r>
              <w:rPr>
                <w:rFonts w:hint="eastAsia" w:ascii="黑体" w:hAnsi="黑体" w:eastAsia="黑体"/>
                <w:color w:val="auto"/>
                <w:sz w:val="32"/>
              </w:rPr>
              <w:t>Q</w:t>
            </w:r>
            <w:r>
              <w:rPr>
                <w:rFonts w:ascii="黑体" w:hAnsi="黑体" w:eastAsia="黑体"/>
                <w:color w:val="auto"/>
                <w:sz w:val="32"/>
              </w:rPr>
              <w:t>MS</w:t>
            </w:r>
          </w:p>
        </w:tc>
        <w:tc>
          <w:tcPr>
            <w:tcW w:w="2129" w:type="dxa"/>
            <w:shd w:val="clear" w:color="auto" w:fill="auto"/>
          </w:tcPr>
          <w:p w14:paraId="0F01A7E3">
            <w:pPr>
              <w:jc w:val="center"/>
              <w:rPr>
                <w:rFonts w:ascii="黑体" w:hAnsi="黑体" w:eastAsia="黑体"/>
                <w:color w:val="auto"/>
                <w:sz w:val="32"/>
              </w:rPr>
            </w:pPr>
            <w:r>
              <w:rPr>
                <w:rFonts w:hint="eastAsia" w:ascii="黑体" w:hAnsi="黑体" w:eastAsia="黑体"/>
                <w:color w:val="auto"/>
                <w:sz w:val="32"/>
              </w:rPr>
              <w:t>□初次认证</w:t>
            </w:r>
          </w:p>
        </w:tc>
        <w:tc>
          <w:tcPr>
            <w:tcW w:w="1516" w:type="dxa"/>
            <w:shd w:val="clear" w:color="auto" w:fill="auto"/>
          </w:tcPr>
          <w:p w14:paraId="2799D013">
            <w:pPr>
              <w:jc w:val="center"/>
              <w:rPr>
                <w:rFonts w:ascii="黑体" w:hAnsi="黑体" w:eastAsia="黑体"/>
                <w:color w:val="auto"/>
                <w:sz w:val="32"/>
              </w:rPr>
            </w:pPr>
            <w:r>
              <w:rPr>
                <w:rFonts w:hint="eastAsia" w:ascii="黑体" w:hAnsi="黑体" w:eastAsia="黑体"/>
                <w:color w:val="auto"/>
                <w:sz w:val="32"/>
              </w:rPr>
              <w:t>□再认证</w:t>
            </w:r>
          </w:p>
        </w:tc>
        <w:tc>
          <w:tcPr>
            <w:tcW w:w="2129" w:type="dxa"/>
            <w:shd w:val="clear" w:color="auto" w:fill="auto"/>
          </w:tcPr>
          <w:p w14:paraId="1C9F9942">
            <w:pPr>
              <w:jc w:val="center"/>
              <w:rPr>
                <w:rFonts w:ascii="黑体" w:hAnsi="黑体" w:eastAsia="黑体"/>
                <w:color w:val="auto"/>
                <w:sz w:val="32"/>
              </w:rPr>
            </w:pPr>
            <w:r>
              <w:rPr>
                <w:rFonts w:hint="eastAsia" w:ascii="黑体" w:hAnsi="黑体" w:eastAsia="黑体"/>
                <w:color w:val="auto"/>
                <w:sz w:val="32"/>
              </w:rPr>
              <w:t>□转换认证</w:t>
            </w:r>
          </w:p>
        </w:tc>
      </w:tr>
      <w:tr w14:paraId="6EF0DF1B">
        <w:tblPrEx>
          <w:tblCellMar>
            <w:top w:w="0" w:type="dxa"/>
            <w:left w:w="108" w:type="dxa"/>
            <w:bottom w:w="0" w:type="dxa"/>
            <w:right w:w="108" w:type="dxa"/>
          </w:tblCellMar>
        </w:tblPrEx>
        <w:tc>
          <w:tcPr>
            <w:tcW w:w="2616" w:type="dxa"/>
            <w:shd w:val="clear" w:color="auto" w:fill="auto"/>
          </w:tcPr>
          <w:p w14:paraId="55B2EEB3">
            <w:pPr>
              <w:jc w:val="right"/>
              <w:rPr>
                <w:rFonts w:ascii="黑体" w:hAnsi="黑体" w:eastAsia="黑体"/>
                <w:color w:val="auto"/>
                <w:sz w:val="32"/>
              </w:rPr>
            </w:pPr>
            <w:r>
              <w:rPr>
                <w:rFonts w:hint="eastAsia" w:ascii="黑体" w:hAnsi="黑体" w:eastAsia="黑体"/>
                <w:color w:val="auto"/>
                <w:sz w:val="32"/>
              </w:rPr>
              <w:t>EMS</w:t>
            </w:r>
          </w:p>
        </w:tc>
        <w:tc>
          <w:tcPr>
            <w:tcW w:w="2129" w:type="dxa"/>
            <w:shd w:val="clear" w:color="auto" w:fill="auto"/>
          </w:tcPr>
          <w:p w14:paraId="4022B51E">
            <w:pPr>
              <w:jc w:val="center"/>
              <w:rPr>
                <w:rFonts w:ascii="黑体" w:hAnsi="黑体" w:eastAsia="黑体"/>
                <w:color w:val="auto"/>
                <w:sz w:val="32"/>
              </w:rPr>
            </w:pPr>
            <w:r>
              <w:rPr>
                <w:rFonts w:hint="eastAsia" w:ascii="黑体" w:hAnsi="黑体" w:eastAsia="黑体"/>
                <w:color w:val="auto"/>
                <w:sz w:val="32"/>
              </w:rPr>
              <w:t>□初次认证</w:t>
            </w:r>
          </w:p>
        </w:tc>
        <w:tc>
          <w:tcPr>
            <w:tcW w:w="1516" w:type="dxa"/>
            <w:shd w:val="clear" w:color="auto" w:fill="auto"/>
          </w:tcPr>
          <w:p w14:paraId="723330B2">
            <w:pPr>
              <w:jc w:val="center"/>
              <w:rPr>
                <w:rFonts w:ascii="黑体" w:hAnsi="黑体" w:eastAsia="黑体"/>
                <w:color w:val="auto"/>
                <w:sz w:val="32"/>
              </w:rPr>
            </w:pPr>
            <w:r>
              <w:rPr>
                <w:rFonts w:hint="eastAsia" w:ascii="黑体" w:hAnsi="黑体" w:eastAsia="黑体"/>
                <w:color w:val="auto"/>
                <w:sz w:val="32"/>
              </w:rPr>
              <w:t>□再认证</w:t>
            </w:r>
          </w:p>
        </w:tc>
        <w:tc>
          <w:tcPr>
            <w:tcW w:w="2129" w:type="dxa"/>
            <w:shd w:val="clear" w:color="auto" w:fill="auto"/>
          </w:tcPr>
          <w:p w14:paraId="5F2EA994">
            <w:pPr>
              <w:jc w:val="center"/>
              <w:rPr>
                <w:rFonts w:ascii="黑体" w:hAnsi="黑体" w:eastAsia="黑体"/>
                <w:color w:val="auto"/>
                <w:sz w:val="32"/>
              </w:rPr>
            </w:pPr>
            <w:r>
              <w:rPr>
                <w:rFonts w:hint="eastAsia" w:ascii="黑体" w:hAnsi="黑体" w:eastAsia="黑体"/>
                <w:color w:val="auto"/>
                <w:sz w:val="32"/>
              </w:rPr>
              <w:t>□转换认证</w:t>
            </w:r>
          </w:p>
        </w:tc>
      </w:tr>
      <w:tr w14:paraId="4BF13AB9">
        <w:tblPrEx>
          <w:tblCellMar>
            <w:top w:w="0" w:type="dxa"/>
            <w:left w:w="108" w:type="dxa"/>
            <w:bottom w:w="0" w:type="dxa"/>
            <w:right w:w="108" w:type="dxa"/>
          </w:tblCellMar>
        </w:tblPrEx>
        <w:tc>
          <w:tcPr>
            <w:tcW w:w="2616" w:type="dxa"/>
            <w:shd w:val="clear" w:color="auto" w:fill="auto"/>
          </w:tcPr>
          <w:p w14:paraId="64F6173B">
            <w:pPr>
              <w:jc w:val="right"/>
              <w:rPr>
                <w:rFonts w:ascii="黑体" w:hAnsi="黑体" w:eastAsia="黑体"/>
                <w:color w:val="auto"/>
                <w:sz w:val="32"/>
              </w:rPr>
            </w:pPr>
            <w:r>
              <w:rPr>
                <w:rFonts w:hint="eastAsia" w:ascii="黑体" w:hAnsi="黑体" w:eastAsia="黑体"/>
                <w:color w:val="auto"/>
                <w:sz w:val="32"/>
              </w:rPr>
              <w:t>OHSMS</w:t>
            </w:r>
          </w:p>
        </w:tc>
        <w:tc>
          <w:tcPr>
            <w:tcW w:w="2129" w:type="dxa"/>
            <w:shd w:val="clear" w:color="auto" w:fill="auto"/>
          </w:tcPr>
          <w:p w14:paraId="158884B2">
            <w:pPr>
              <w:jc w:val="center"/>
              <w:rPr>
                <w:rFonts w:ascii="黑体" w:hAnsi="黑体" w:eastAsia="黑体"/>
                <w:color w:val="auto"/>
                <w:sz w:val="32"/>
              </w:rPr>
            </w:pPr>
            <w:r>
              <w:rPr>
                <w:rFonts w:hint="eastAsia" w:ascii="黑体" w:hAnsi="黑体" w:eastAsia="黑体"/>
                <w:color w:val="auto"/>
                <w:sz w:val="32"/>
              </w:rPr>
              <w:t>□初次认证</w:t>
            </w:r>
          </w:p>
        </w:tc>
        <w:tc>
          <w:tcPr>
            <w:tcW w:w="1516" w:type="dxa"/>
            <w:shd w:val="clear" w:color="auto" w:fill="auto"/>
          </w:tcPr>
          <w:p w14:paraId="31010931">
            <w:pPr>
              <w:jc w:val="center"/>
              <w:rPr>
                <w:rFonts w:ascii="黑体" w:hAnsi="黑体" w:eastAsia="黑体"/>
                <w:color w:val="auto"/>
                <w:sz w:val="32"/>
              </w:rPr>
            </w:pPr>
            <w:r>
              <w:rPr>
                <w:rFonts w:hint="eastAsia" w:ascii="黑体" w:hAnsi="黑体" w:eastAsia="黑体"/>
                <w:color w:val="auto"/>
                <w:sz w:val="32"/>
              </w:rPr>
              <w:t>□再认证</w:t>
            </w:r>
          </w:p>
        </w:tc>
        <w:tc>
          <w:tcPr>
            <w:tcW w:w="2129" w:type="dxa"/>
            <w:shd w:val="clear" w:color="auto" w:fill="auto"/>
          </w:tcPr>
          <w:p w14:paraId="10AD1BCD">
            <w:pPr>
              <w:jc w:val="center"/>
              <w:rPr>
                <w:rFonts w:ascii="黑体" w:hAnsi="黑体" w:eastAsia="黑体"/>
                <w:color w:val="auto"/>
                <w:sz w:val="32"/>
              </w:rPr>
            </w:pPr>
            <w:r>
              <w:rPr>
                <w:rFonts w:hint="eastAsia" w:ascii="黑体" w:hAnsi="黑体" w:eastAsia="黑体"/>
                <w:color w:val="auto"/>
                <w:sz w:val="32"/>
              </w:rPr>
              <w:t>□转换认证</w:t>
            </w:r>
          </w:p>
        </w:tc>
      </w:tr>
      <w:tr w14:paraId="0F40FBA2">
        <w:tblPrEx>
          <w:tblCellMar>
            <w:top w:w="0" w:type="dxa"/>
            <w:left w:w="108" w:type="dxa"/>
            <w:bottom w:w="0" w:type="dxa"/>
            <w:right w:w="108" w:type="dxa"/>
          </w:tblCellMar>
        </w:tblPrEx>
        <w:tc>
          <w:tcPr>
            <w:tcW w:w="2616" w:type="dxa"/>
            <w:shd w:val="clear" w:color="auto" w:fill="auto"/>
          </w:tcPr>
          <w:p w14:paraId="49E2B785">
            <w:pPr>
              <w:jc w:val="right"/>
              <w:rPr>
                <w:rFonts w:ascii="黑体" w:hAnsi="黑体" w:eastAsia="黑体"/>
                <w:color w:val="auto"/>
                <w:sz w:val="32"/>
              </w:rPr>
            </w:pPr>
            <w:r>
              <w:rPr>
                <w:rFonts w:hint="eastAsia" w:ascii="黑体" w:hAnsi="黑体" w:eastAsia="黑体"/>
                <w:color w:val="auto"/>
                <w:sz w:val="32"/>
              </w:rPr>
              <w:t>I</w:t>
            </w:r>
            <w:r>
              <w:rPr>
                <w:rFonts w:ascii="黑体" w:hAnsi="黑体" w:eastAsia="黑体"/>
                <w:color w:val="auto"/>
                <w:sz w:val="32"/>
              </w:rPr>
              <w:t>SMS</w:t>
            </w:r>
          </w:p>
        </w:tc>
        <w:tc>
          <w:tcPr>
            <w:tcW w:w="2129" w:type="dxa"/>
            <w:shd w:val="clear" w:color="auto" w:fill="auto"/>
          </w:tcPr>
          <w:p w14:paraId="261D6944">
            <w:pPr>
              <w:jc w:val="center"/>
              <w:rPr>
                <w:rFonts w:ascii="黑体" w:hAnsi="黑体" w:eastAsia="黑体"/>
                <w:color w:val="auto"/>
                <w:sz w:val="32"/>
              </w:rPr>
            </w:pPr>
            <w:r>
              <w:rPr>
                <w:rFonts w:hint="eastAsia" w:ascii="黑体" w:hAnsi="黑体" w:eastAsia="黑体"/>
                <w:color w:val="auto"/>
                <w:sz w:val="32"/>
              </w:rPr>
              <w:t>□初次认证</w:t>
            </w:r>
          </w:p>
        </w:tc>
        <w:tc>
          <w:tcPr>
            <w:tcW w:w="1516" w:type="dxa"/>
            <w:shd w:val="clear" w:color="auto" w:fill="auto"/>
          </w:tcPr>
          <w:p w14:paraId="1CF02275">
            <w:pPr>
              <w:jc w:val="center"/>
              <w:rPr>
                <w:rFonts w:ascii="黑体" w:hAnsi="黑体" w:eastAsia="黑体"/>
                <w:color w:val="auto"/>
                <w:sz w:val="32"/>
              </w:rPr>
            </w:pPr>
            <w:r>
              <w:rPr>
                <w:rFonts w:hint="eastAsia" w:ascii="黑体" w:hAnsi="黑体" w:eastAsia="黑体"/>
                <w:color w:val="auto"/>
                <w:sz w:val="32"/>
              </w:rPr>
              <w:t>□再认证</w:t>
            </w:r>
          </w:p>
        </w:tc>
        <w:tc>
          <w:tcPr>
            <w:tcW w:w="2129" w:type="dxa"/>
            <w:shd w:val="clear" w:color="auto" w:fill="auto"/>
          </w:tcPr>
          <w:p w14:paraId="6C74B3C8">
            <w:pPr>
              <w:jc w:val="center"/>
              <w:rPr>
                <w:rFonts w:ascii="黑体" w:hAnsi="黑体" w:eastAsia="黑体"/>
                <w:color w:val="auto"/>
                <w:sz w:val="32"/>
              </w:rPr>
            </w:pPr>
            <w:r>
              <w:rPr>
                <w:rFonts w:hint="eastAsia" w:ascii="黑体" w:hAnsi="黑体" w:eastAsia="黑体"/>
                <w:color w:val="auto"/>
                <w:sz w:val="32"/>
              </w:rPr>
              <w:t>□转换认证</w:t>
            </w:r>
          </w:p>
        </w:tc>
      </w:tr>
      <w:tr w14:paraId="41ABB2EF">
        <w:tblPrEx>
          <w:tblCellMar>
            <w:top w:w="0" w:type="dxa"/>
            <w:left w:w="108" w:type="dxa"/>
            <w:bottom w:w="0" w:type="dxa"/>
            <w:right w:w="108" w:type="dxa"/>
          </w:tblCellMar>
        </w:tblPrEx>
        <w:tc>
          <w:tcPr>
            <w:tcW w:w="2616" w:type="dxa"/>
            <w:shd w:val="clear" w:color="auto" w:fill="auto"/>
          </w:tcPr>
          <w:p w14:paraId="106A4565">
            <w:pPr>
              <w:jc w:val="right"/>
              <w:rPr>
                <w:rFonts w:ascii="黑体" w:hAnsi="黑体" w:eastAsia="黑体"/>
                <w:color w:val="auto"/>
                <w:sz w:val="32"/>
              </w:rPr>
            </w:pPr>
            <w:r>
              <w:rPr>
                <w:rFonts w:hint="eastAsia" w:ascii="黑体" w:hAnsi="黑体" w:eastAsia="黑体"/>
                <w:color w:val="auto"/>
                <w:sz w:val="32"/>
              </w:rPr>
              <w:t>IT</w:t>
            </w:r>
            <w:r>
              <w:rPr>
                <w:rFonts w:ascii="黑体" w:hAnsi="黑体" w:eastAsia="黑体"/>
                <w:color w:val="auto"/>
                <w:sz w:val="32"/>
              </w:rPr>
              <w:t>S</w:t>
            </w:r>
            <w:r>
              <w:rPr>
                <w:rFonts w:hint="eastAsia" w:ascii="黑体" w:hAnsi="黑体" w:eastAsia="黑体"/>
                <w:color w:val="auto"/>
                <w:sz w:val="32"/>
              </w:rPr>
              <w:t>MS</w:t>
            </w:r>
          </w:p>
        </w:tc>
        <w:tc>
          <w:tcPr>
            <w:tcW w:w="2129" w:type="dxa"/>
            <w:shd w:val="clear" w:color="auto" w:fill="auto"/>
          </w:tcPr>
          <w:p w14:paraId="37AC69C9">
            <w:pPr>
              <w:jc w:val="center"/>
              <w:rPr>
                <w:rFonts w:ascii="黑体" w:hAnsi="黑体" w:eastAsia="黑体"/>
                <w:color w:val="auto"/>
                <w:sz w:val="32"/>
              </w:rPr>
            </w:pPr>
            <w:r>
              <w:rPr>
                <w:rFonts w:hint="eastAsia" w:ascii="黑体" w:hAnsi="黑体" w:eastAsia="黑体"/>
                <w:color w:val="auto"/>
                <w:sz w:val="32"/>
              </w:rPr>
              <w:t>□初次认证</w:t>
            </w:r>
          </w:p>
        </w:tc>
        <w:tc>
          <w:tcPr>
            <w:tcW w:w="1516" w:type="dxa"/>
            <w:shd w:val="clear" w:color="auto" w:fill="auto"/>
          </w:tcPr>
          <w:p w14:paraId="398CDB03">
            <w:pPr>
              <w:jc w:val="center"/>
              <w:rPr>
                <w:rFonts w:ascii="黑体" w:hAnsi="黑体" w:eastAsia="黑体"/>
                <w:color w:val="auto"/>
                <w:sz w:val="32"/>
              </w:rPr>
            </w:pPr>
            <w:r>
              <w:rPr>
                <w:rFonts w:hint="eastAsia" w:ascii="黑体" w:hAnsi="黑体" w:eastAsia="黑体"/>
                <w:color w:val="auto"/>
                <w:sz w:val="32"/>
              </w:rPr>
              <w:t>□再认证</w:t>
            </w:r>
          </w:p>
        </w:tc>
        <w:tc>
          <w:tcPr>
            <w:tcW w:w="2129" w:type="dxa"/>
            <w:shd w:val="clear" w:color="auto" w:fill="auto"/>
          </w:tcPr>
          <w:p w14:paraId="7428D636">
            <w:pPr>
              <w:jc w:val="center"/>
              <w:rPr>
                <w:rFonts w:ascii="黑体" w:hAnsi="黑体" w:eastAsia="黑体"/>
                <w:color w:val="auto"/>
                <w:sz w:val="32"/>
              </w:rPr>
            </w:pPr>
            <w:r>
              <w:rPr>
                <w:rFonts w:hint="eastAsia" w:ascii="黑体" w:hAnsi="黑体" w:eastAsia="黑体"/>
                <w:color w:val="auto"/>
                <w:sz w:val="32"/>
              </w:rPr>
              <w:t>□转换认证</w:t>
            </w:r>
          </w:p>
        </w:tc>
      </w:tr>
      <w:tr w14:paraId="1EA82865">
        <w:tblPrEx>
          <w:tblCellMar>
            <w:top w:w="0" w:type="dxa"/>
            <w:left w:w="108" w:type="dxa"/>
            <w:bottom w:w="0" w:type="dxa"/>
            <w:right w:w="108" w:type="dxa"/>
          </w:tblCellMar>
        </w:tblPrEx>
        <w:tc>
          <w:tcPr>
            <w:tcW w:w="2616" w:type="dxa"/>
            <w:shd w:val="clear" w:color="auto" w:fill="auto"/>
          </w:tcPr>
          <w:p w14:paraId="735EF06A">
            <w:pPr>
              <w:jc w:val="right"/>
              <w:rPr>
                <w:rFonts w:hint="eastAsia" w:ascii="黑体" w:hAnsi="黑体" w:eastAsia="黑体"/>
                <w:color w:val="auto"/>
                <w:sz w:val="32"/>
              </w:rPr>
            </w:pPr>
            <w:r>
              <w:rPr>
                <w:rFonts w:hint="eastAsia" w:ascii="黑体" w:hAnsi="黑体" w:eastAsia="黑体"/>
                <w:color w:val="auto"/>
                <w:sz w:val="32"/>
              </w:rPr>
              <w:t>FSMS</w:t>
            </w:r>
          </w:p>
        </w:tc>
        <w:tc>
          <w:tcPr>
            <w:tcW w:w="2129" w:type="dxa"/>
            <w:shd w:val="clear" w:color="auto" w:fill="auto"/>
            <w:vAlign w:val="top"/>
          </w:tcPr>
          <w:p w14:paraId="07F91816">
            <w:pPr>
              <w:jc w:val="center"/>
              <w:rPr>
                <w:rFonts w:hint="eastAsia" w:ascii="黑体" w:hAnsi="黑体" w:eastAsia="黑体" w:cstheme="minorBidi"/>
                <w:color w:val="auto"/>
                <w:kern w:val="2"/>
                <w:sz w:val="32"/>
                <w:szCs w:val="22"/>
                <w:lang w:val="en-US" w:eastAsia="zh-CN" w:bidi="ar-SA"/>
              </w:rPr>
            </w:pPr>
            <w:r>
              <w:rPr>
                <w:rFonts w:hint="eastAsia" w:ascii="黑体" w:hAnsi="黑体" w:eastAsia="黑体"/>
                <w:color w:val="auto"/>
                <w:sz w:val="32"/>
              </w:rPr>
              <w:t>□初次认证</w:t>
            </w:r>
          </w:p>
        </w:tc>
        <w:tc>
          <w:tcPr>
            <w:tcW w:w="1516" w:type="dxa"/>
            <w:shd w:val="clear" w:color="auto" w:fill="auto"/>
            <w:vAlign w:val="top"/>
          </w:tcPr>
          <w:p w14:paraId="2817A09B">
            <w:pPr>
              <w:jc w:val="center"/>
              <w:rPr>
                <w:rFonts w:hint="eastAsia" w:ascii="黑体" w:hAnsi="黑体" w:eastAsia="黑体" w:cstheme="minorBidi"/>
                <w:color w:val="auto"/>
                <w:kern w:val="2"/>
                <w:sz w:val="32"/>
                <w:szCs w:val="22"/>
                <w:lang w:val="en-US" w:eastAsia="zh-CN" w:bidi="ar-SA"/>
              </w:rPr>
            </w:pPr>
            <w:r>
              <w:rPr>
                <w:rFonts w:hint="eastAsia" w:ascii="黑体" w:hAnsi="黑体" w:eastAsia="黑体"/>
                <w:color w:val="auto"/>
                <w:sz w:val="32"/>
              </w:rPr>
              <w:t>□再认证</w:t>
            </w:r>
          </w:p>
        </w:tc>
        <w:tc>
          <w:tcPr>
            <w:tcW w:w="2129" w:type="dxa"/>
            <w:shd w:val="clear" w:color="auto" w:fill="auto"/>
            <w:vAlign w:val="top"/>
          </w:tcPr>
          <w:p w14:paraId="65C7BE81">
            <w:pPr>
              <w:jc w:val="center"/>
              <w:rPr>
                <w:rFonts w:hint="eastAsia" w:ascii="黑体" w:hAnsi="黑体" w:eastAsia="黑体" w:cstheme="minorBidi"/>
                <w:color w:val="auto"/>
                <w:kern w:val="2"/>
                <w:sz w:val="32"/>
                <w:szCs w:val="22"/>
                <w:lang w:val="en-US" w:eastAsia="zh-CN" w:bidi="ar-SA"/>
              </w:rPr>
            </w:pPr>
            <w:r>
              <w:rPr>
                <w:rFonts w:hint="eastAsia" w:ascii="黑体" w:hAnsi="黑体" w:eastAsia="黑体"/>
                <w:color w:val="auto"/>
                <w:sz w:val="32"/>
              </w:rPr>
              <w:t>□转换认证</w:t>
            </w:r>
          </w:p>
        </w:tc>
      </w:tr>
      <w:tr w14:paraId="618238B5">
        <w:tblPrEx>
          <w:tblCellMar>
            <w:top w:w="0" w:type="dxa"/>
            <w:left w:w="108" w:type="dxa"/>
            <w:bottom w:w="0" w:type="dxa"/>
            <w:right w:w="108" w:type="dxa"/>
          </w:tblCellMar>
        </w:tblPrEx>
        <w:tc>
          <w:tcPr>
            <w:tcW w:w="2616" w:type="dxa"/>
            <w:shd w:val="clear" w:color="auto" w:fill="auto"/>
          </w:tcPr>
          <w:p w14:paraId="0E8F916C">
            <w:pPr>
              <w:jc w:val="right"/>
              <w:rPr>
                <w:rFonts w:hint="eastAsia" w:ascii="黑体" w:hAnsi="黑体" w:eastAsia="黑体"/>
                <w:color w:val="auto"/>
                <w:sz w:val="32"/>
              </w:rPr>
            </w:pPr>
            <w:r>
              <w:rPr>
                <w:rFonts w:hint="eastAsia" w:ascii="黑体" w:hAnsi="黑体" w:eastAsia="黑体"/>
                <w:color w:val="auto"/>
                <w:sz w:val="32"/>
              </w:rPr>
              <w:t>HACCP</w:t>
            </w:r>
          </w:p>
        </w:tc>
        <w:tc>
          <w:tcPr>
            <w:tcW w:w="2129" w:type="dxa"/>
            <w:shd w:val="clear" w:color="auto" w:fill="auto"/>
            <w:vAlign w:val="top"/>
          </w:tcPr>
          <w:p w14:paraId="3FBF0C31">
            <w:pPr>
              <w:jc w:val="center"/>
              <w:rPr>
                <w:rFonts w:hint="eastAsia" w:ascii="黑体" w:hAnsi="黑体" w:eastAsia="黑体" w:cstheme="minorBidi"/>
                <w:color w:val="auto"/>
                <w:kern w:val="2"/>
                <w:sz w:val="32"/>
                <w:szCs w:val="22"/>
                <w:lang w:val="en-US" w:eastAsia="zh-CN" w:bidi="ar-SA"/>
              </w:rPr>
            </w:pPr>
            <w:r>
              <w:rPr>
                <w:rFonts w:hint="eastAsia" w:ascii="黑体" w:hAnsi="黑体" w:eastAsia="黑体"/>
                <w:color w:val="auto"/>
                <w:sz w:val="32"/>
              </w:rPr>
              <w:t>□初次认证</w:t>
            </w:r>
          </w:p>
        </w:tc>
        <w:tc>
          <w:tcPr>
            <w:tcW w:w="1516" w:type="dxa"/>
            <w:shd w:val="clear" w:color="auto" w:fill="auto"/>
            <w:vAlign w:val="top"/>
          </w:tcPr>
          <w:p w14:paraId="2CB66902">
            <w:pPr>
              <w:jc w:val="center"/>
              <w:rPr>
                <w:rFonts w:hint="eastAsia" w:ascii="黑体" w:hAnsi="黑体" w:eastAsia="黑体" w:cstheme="minorBidi"/>
                <w:color w:val="auto"/>
                <w:kern w:val="2"/>
                <w:sz w:val="32"/>
                <w:szCs w:val="22"/>
                <w:lang w:val="en-US" w:eastAsia="zh-CN" w:bidi="ar-SA"/>
              </w:rPr>
            </w:pPr>
            <w:r>
              <w:rPr>
                <w:rFonts w:hint="eastAsia" w:ascii="黑体" w:hAnsi="黑体" w:eastAsia="黑体"/>
                <w:color w:val="auto"/>
                <w:sz w:val="32"/>
              </w:rPr>
              <w:t>□再认证</w:t>
            </w:r>
          </w:p>
        </w:tc>
        <w:tc>
          <w:tcPr>
            <w:tcW w:w="2129" w:type="dxa"/>
            <w:shd w:val="clear" w:color="auto" w:fill="auto"/>
            <w:vAlign w:val="top"/>
          </w:tcPr>
          <w:p w14:paraId="40F29331">
            <w:pPr>
              <w:jc w:val="center"/>
              <w:rPr>
                <w:rFonts w:hint="eastAsia" w:ascii="黑体" w:hAnsi="黑体" w:eastAsia="黑体" w:cstheme="minorBidi"/>
                <w:color w:val="auto"/>
                <w:kern w:val="2"/>
                <w:sz w:val="32"/>
                <w:szCs w:val="22"/>
                <w:lang w:val="en-US" w:eastAsia="zh-CN" w:bidi="ar-SA"/>
              </w:rPr>
            </w:pPr>
            <w:r>
              <w:rPr>
                <w:rFonts w:hint="eastAsia" w:ascii="黑体" w:hAnsi="黑体" w:eastAsia="黑体"/>
                <w:color w:val="auto"/>
                <w:sz w:val="32"/>
              </w:rPr>
              <w:t>□转换认证</w:t>
            </w:r>
          </w:p>
        </w:tc>
      </w:tr>
      <w:tr w14:paraId="72986874">
        <w:tblPrEx>
          <w:tblCellMar>
            <w:top w:w="0" w:type="dxa"/>
            <w:left w:w="108" w:type="dxa"/>
            <w:bottom w:w="0" w:type="dxa"/>
            <w:right w:w="108" w:type="dxa"/>
          </w:tblCellMar>
        </w:tblPrEx>
        <w:tc>
          <w:tcPr>
            <w:tcW w:w="2616" w:type="dxa"/>
            <w:shd w:val="clear" w:color="auto" w:fill="auto"/>
          </w:tcPr>
          <w:p w14:paraId="14B56D21">
            <w:pPr>
              <w:wordWrap w:val="0"/>
              <w:jc w:val="right"/>
              <w:rPr>
                <w:rFonts w:ascii="黑体" w:hAnsi="黑体" w:eastAsia="黑体"/>
                <w:color w:val="auto"/>
                <w:sz w:val="32"/>
              </w:rPr>
            </w:pPr>
            <w:r>
              <w:rPr>
                <w:rFonts w:hint="eastAsia" w:ascii="黑体" w:hAnsi="黑体" w:eastAsia="黑体"/>
                <w:color w:val="auto"/>
                <w:sz w:val="32"/>
              </w:rPr>
              <w:t>（         ）</w:t>
            </w:r>
          </w:p>
        </w:tc>
        <w:tc>
          <w:tcPr>
            <w:tcW w:w="2129" w:type="dxa"/>
            <w:shd w:val="clear" w:color="auto" w:fill="auto"/>
          </w:tcPr>
          <w:p w14:paraId="7AEFCF38">
            <w:pPr>
              <w:jc w:val="center"/>
              <w:rPr>
                <w:rFonts w:ascii="黑体" w:hAnsi="黑体" w:eastAsia="黑体"/>
                <w:color w:val="auto"/>
                <w:sz w:val="32"/>
              </w:rPr>
            </w:pPr>
            <w:r>
              <w:rPr>
                <w:rFonts w:hint="eastAsia" w:ascii="黑体" w:hAnsi="黑体" w:eastAsia="黑体"/>
                <w:color w:val="auto"/>
                <w:sz w:val="32"/>
              </w:rPr>
              <w:t>□初次认证</w:t>
            </w:r>
          </w:p>
        </w:tc>
        <w:tc>
          <w:tcPr>
            <w:tcW w:w="1516" w:type="dxa"/>
            <w:shd w:val="clear" w:color="auto" w:fill="auto"/>
          </w:tcPr>
          <w:p w14:paraId="4570CC52">
            <w:pPr>
              <w:jc w:val="center"/>
              <w:rPr>
                <w:rFonts w:ascii="黑体" w:hAnsi="黑体" w:eastAsia="黑体"/>
                <w:color w:val="auto"/>
                <w:sz w:val="32"/>
              </w:rPr>
            </w:pPr>
            <w:r>
              <w:rPr>
                <w:rFonts w:hint="eastAsia" w:ascii="黑体" w:hAnsi="黑体" w:eastAsia="黑体"/>
                <w:color w:val="auto"/>
                <w:sz w:val="32"/>
              </w:rPr>
              <w:t>□再认证</w:t>
            </w:r>
          </w:p>
        </w:tc>
        <w:tc>
          <w:tcPr>
            <w:tcW w:w="2129" w:type="dxa"/>
            <w:shd w:val="clear" w:color="auto" w:fill="auto"/>
          </w:tcPr>
          <w:p w14:paraId="243BF44D">
            <w:pPr>
              <w:jc w:val="center"/>
              <w:rPr>
                <w:rFonts w:ascii="黑体" w:hAnsi="黑体" w:eastAsia="黑体"/>
                <w:color w:val="auto"/>
                <w:sz w:val="32"/>
              </w:rPr>
            </w:pPr>
            <w:r>
              <w:rPr>
                <w:rFonts w:hint="eastAsia" w:ascii="黑体" w:hAnsi="黑体" w:eastAsia="黑体"/>
                <w:color w:val="auto"/>
                <w:sz w:val="32"/>
              </w:rPr>
              <w:t>□转换认证</w:t>
            </w:r>
          </w:p>
        </w:tc>
      </w:tr>
      <w:tr w14:paraId="2FFE01ED">
        <w:tblPrEx>
          <w:tblCellMar>
            <w:top w:w="0" w:type="dxa"/>
            <w:left w:w="108" w:type="dxa"/>
            <w:bottom w:w="0" w:type="dxa"/>
            <w:right w:w="108" w:type="dxa"/>
          </w:tblCellMar>
        </w:tblPrEx>
        <w:tc>
          <w:tcPr>
            <w:tcW w:w="2616" w:type="dxa"/>
            <w:shd w:val="clear" w:color="auto" w:fill="auto"/>
          </w:tcPr>
          <w:p w14:paraId="678217B3">
            <w:pPr>
              <w:wordWrap w:val="0"/>
              <w:jc w:val="right"/>
              <w:rPr>
                <w:rFonts w:ascii="黑体" w:hAnsi="黑体" w:eastAsia="黑体"/>
                <w:color w:val="auto"/>
                <w:sz w:val="32"/>
              </w:rPr>
            </w:pPr>
            <w:r>
              <w:rPr>
                <w:rFonts w:hint="eastAsia" w:ascii="黑体" w:hAnsi="黑体" w:eastAsia="黑体"/>
                <w:color w:val="auto"/>
                <w:sz w:val="32"/>
              </w:rPr>
              <w:t>（         ）</w:t>
            </w:r>
          </w:p>
        </w:tc>
        <w:tc>
          <w:tcPr>
            <w:tcW w:w="2129" w:type="dxa"/>
            <w:shd w:val="clear" w:color="auto" w:fill="auto"/>
          </w:tcPr>
          <w:p w14:paraId="76581101">
            <w:pPr>
              <w:jc w:val="center"/>
              <w:rPr>
                <w:rFonts w:ascii="黑体" w:hAnsi="黑体" w:eastAsia="黑体"/>
                <w:color w:val="auto"/>
                <w:sz w:val="32"/>
              </w:rPr>
            </w:pPr>
          </w:p>
        </w:tc>
        <w:tc>
          <w:tcPr>
            <w:tcW w:w="1516" w:type="dxa"/>
            <w:shd w:val="clear" w:color="auto" w:fill="auto"/>
          </w:tcPr>
          <w:p w14:paraId="561E7C0E">
            <w:pPr>
              <w:jc w:val="center"/>
              <w:rPr>
                <w:rFonts w:ascii="黑体" w:hAnsi="黑体" w:eastAsia="黑体"/>
                <w:color w:val="auto"/>
                <w:sz w:val="32"/>
              </w:rPr>
            </w:pPr>
          </w:p>
        </w:tc>
        <w:tc>
          <w:tcPr>
            <w:tcW w:w="2129" w:type="dxa"/>
            <w:shd w:val="clear" w:color="auto" w:fill="auto"/>
          </w:tcPr>
          <w:p w14:paraId="5FF007E8">
            <w:pPr>
              <w:jc w:val="center"/>
              <w:rPr>
                <w:rFonts w:ascii="黑体" w:hAnsi="黑体" w:eastAsia="黑体"/>
                <w:color w:val="auto"/>
                <w:sz w:val="32"/>
              </w:rPr>
            </w:pPr>
          </w:p>
        </w:tc>
      </w:tr>
      <w:tr w14:paraId="3E627976">
        <w:tblPrEx>
          <w:tblCellMar>
            <w:top w:w="0" w:type="dxa"/>
            <w:left w:w="108" w:type="dxa"/>
            <w:bottom w:w="0" w:type="dxa"/>
            <w:right w:w="108" w:type="dxa"/>
          </w:tblCellMar>
        </w:tblPrEx>
        <w:tc>
          <w:tcPr>
            <w:tcW w:w="2616" w:type="dxa"/>
            <w:shd w:val="clear" w:color="auto" w:fill="auto"/>
          </w:tcPr>
          <w:p w14:paraId="062178C4">
            <w:pPr>
              <w:wordWrap w:val="0"/>
              <w:jc w:val="right"/>
              <w:rPr>
                <w:rFonts w:ascii="黑体" w:hAnsi="黑体" w:eastAsia="黑体"/>
                <w:color w:val="auto"/>
                <w:sz w:val="32"/>
              </w:rPr>
            </w:pPr>
            <w:r>
              <w:rPr>
                <w:rFonts w:hint="eastAsia" w:ascii="黑体" w:hAnsi="黑体" w:eastAsia="黑体"/>
                <w:color w:val="auto"/>
                <w:sz w:val="32"/>
              </w:rPr>
              <w:t xml:space="preserve">  （         ）</w:t>
            </w:r>
          </w:p>
        </w:tc>
        <w:tc>
          <w:tcPr>
            <w:tcW w:w="2129" w:type="dxa"/>
            <w:shd w:val="clear" w:color="auto" w:fill="auto"/>
          </w:tcPr>
          <w:p w14:paraId="36E775F1">
            <w:pPr>
              <w:jc w:val="center"/>
              <w:rPr>
                <w:rFonts w:ascii="黑体" w:hAnsi="黑体" w:eastAsia="黑体"/>
                <w:b/>
                <w:color w:val="auto"/>
                <w:sz w:val="32"/>
              </w:rPr>
            </w:pPr>
          </w:p>
        </w:tc>
        <w:tc>
          <w:tcPr>
            <w:tcW w:w="1516" w:type="dxa"/>
            <w:shd w:val="clear" w:color="auto" w:fill="auto"/>
          </w:tcPr>
          <w:p w14:paraId="6EE68300">
            <w:pPr>
              <w:jc w:val="center"/>
              <w:rPr>
                <w:rFonts w:ascii="黑体" w:hAnsi="黑体" w:eastAsia="黑体"/>
                <w:color w:val="auto"/>
                <w:sz w:val="32"/>
              </w:rPr>
            </w:pPr>
          </w:p>
        </w:tc>
        <w:tc>
          <w:tcPr>
            <w:tcW w:w="2129" w:type="dxa"/>
            <w:shd w:val="clear" w:color="auto" w:fill="auto"/>
          </w:tcPr>
          <w:p w14:paraId="50979EFA">
            <w:pPr>
              <w:jc w:val="center"/>
              <w:rPr>
                <w:rFonts w:ascii="黑体" w:hAnsi="黑体" w:eastAsia="黑体"/>
                <w:color w:val="auto"/>
                <w:sz w:val="32"/>
              </w:rPr>
            </w:pPr>
          </w:p>
        </w:tc>
      </w:tr>
    </w:tbl>
    <w:p w14:paraId="31A0EFB4">
      <w:pPr>
        <w:rPr>
          <w:rFonts w:ascii="黑体" w:hAnsi="黑体" w:eastAsia="黑体"/>
          <w:color w:val="auto"/>
          <w:sz w:val="32"/>
        </w:rPr>
      </w:pPr>
    </w:p>
    <w:p w14:paraId="1F917226">
      <w:pPr>
        <w:ind w:firstLine="1600" w:firstLineChars="500"/>
        <w:jc w:val="left"/>
        <w:rPr>
          <w:rFonts w:ascii="黑体" w:hAnsi="黑体" w:eastAsia="黑体"/>
          <w:color w:val="auto"/>
          <w:sz w:val="32"/>
        </w:rPr>
      </w:pPr>
      <w:r>
        <w:rPr>
          <w:rFonts w:hint="eastAsia" w:ascii="黑体" w:hAnsi="黑体" w:eastAsia="黑体"/>
          <w:color w:val="auto"/>
          <w:sz w:val="32"/>
        </w:rPr>
        <w:t>组织名称：</w:t>
      </w:r>
      <w:r>
        <w:rPr>
          <w:rFonts w:hint="eastAsia" w:ascii="黑体" w:hAnsi="黑体" w:eastAsia="黑体"/>
          <w:color w:val="auto"/>
          <w:sz w:val="32"/>
          <w:u w:val="single"/>
        </w:rPr>
        <w:t xml:space="preserve">                        </w:t>
      </w:r>
      <w:r>
        <w:rPr>
          <w:rFonts w:ascii="黑体" w:hAnsi="黑体" w:eastAsia="黑体"/>
          <w:color w:val="auto"/>
          <w:sz w:val="32"/>
          <w:u w:val="single"/>
        </w:rPr>
        <w:t xml:space="preserve"> </w:t>
      </w:r>
    </w:p>
    <w:p w14:paraId="0FF8DA93">
      <w:pPr>
        <w:ind w:firstLine="1600" w:firstLineChars="500"/>
        <w:jc w:val="left"/>
        <w:rPr>
          <w:rFonts w:ascii="黑体" w:hAnsi="黑体" w:eastAsia="黑体"/>
          <w:color w:val="auto"/>
          <w:sz w:val="32"/>
          <w:u w:val="single"/>
        </w:rPr>
      </w:pPr>
      <w:r>
        <w:rPr>
          <w:rFonts w:hint="eastAsia" w:ascii="黑体" w:hAnsi="黑体" w:eastAsia="黑体"/>
          <w:color w:val="auto"/>
          <w:sz w:val="32"/>
        </w:rPr>
        <w:t>签订日期：</w:t>
      </w:r>
      <w:r>
        <w:rPr>
          <w:rFonts w:ascii="黑体" w:hAnsi="黑体" w:eastAsia="黑体"/>
          <w:color w:val="auto"/>
          <w:sz w:val="32"/>
          <w:u w:val="single"/>
        </w:rPr>
        <w:t xml:space="preserve">               </w:t>
      </w:r>
      <w:r>
        <w:rPr>
          <w:rFonts w:hint="eastAsia" w:ascii="黑体" w:hAnsi="黑体" w:eastAsia="黑体"/>
          <w:color w:val="auto"/>
          <w:sz w:val="32"/>
          <w:u w:val="single"/>
        </w:rPr>
        <w:t xml:space="preserve">       </w:t>
      </w:r>
      <w:r>
        <w:rPr>
          <w:rFonts w:ascii="黑体" w:hAnsi="黑体" w:eastAsia="黑体"/>
          <w:color w:val="auto"/>
          <w:sz w:val="32"/>
          <w:u w:val="single"/>
        </w:rPr>
        <w:t xml:space="preserve">   </w:t>
      </w:r>
    </w:p>
    <w:p w14:paraId="1AF43EEB">
      <w:pPr>
        <w:ind w:firstLine="1600" w:firstLineChars="500"/>
        <w:jc w:val="left"/>
        <w:rPr>
          <w:rFonts w:ascii="黑体" w:hAnsi="黑体" w:eastAsia="黑体"/>
          <w:color w:val="auto"/>
          <w:sz w:val="32"/>
          <w:u w:val="single"/>
        </w:rPr>
      </w:pPr>
      <w:r>
        <w:rPr>
          <w:rFonts w:hint="eastAsia" w:ascii="黑体" w:hAnsi="黑体" w:eastAsia="黑体"/>
          <w:color w:val="auto"/>
          <w:sz w:val="32"/>
        </w:rPr>
        <w:t>合同编号：</w:t>
      </w:r>
      <w:bookmarkStart w:id="1" w:name="Text1"/>
      <w:bookmarkEnd w:id="1"/>
      <w:r>
        <w:rPr>
          <w:rFonts w:ascii="黑体" w:hAnsi="黑体" w:eastAsia="黑体"/>
          <w:color w:val="auto"/>
          <w:sz w:val="32"/>
          <w:u w:val="single"/>
        </w:rPr>
        <w:t xml:space="preserve">         </w:t>
      </w:r>
      <w:r>
        <w:rPr>
          <w:rFonts w:hint="eastAsia" w:ascii="黑体" w:hAnsi="黑体" w:eastAsia="黑体"/>
          <w:color w:val="auto"/>
          <w:sz w:val="32"/>
          <w:u w:val="single"/>
        </w:rPr>
        <w:t xml:space="preserve">       </w:t>
      </w:r>
      <w:r>
        <w:rPr>
          <w:rFonts w:ascii="黑体" w:hAnsi="黑体" w:eastAsia="黑体"/>
          <w:color w:val="auto"/>
          <w:sz w:val="32"/>
          <w:u w:val="single"/>
        </w:rPr>
        <w:t xml:space="preserve">         </w:t>
      </w:r>
    </w:p>
    <w:bookmarkEnd w:id="0"/>
    <w:p w14:paraId="05DB8AC2">
      <w:pPr>
        <w:spacing w:line="400" w:lineRule="exact"/>
        <w:rPr>
          <w:rFonts w:ascii="黑体" w:hAnsi="黑体" w:eastAsia="黑体" w:cs="Times New Roman"/>
          <w:color w:val="auto"/>
          <w:szCs w:val="21"/>
          <w:u w:val="single"/>
        </w:rPr>
      </w:pPr>
      <w:r>
        <w:rPr>
          <w:rFonts w:hint="eastAsia" w:ascii="黑体" w:hAnsi="黑体" w:eastAsia="黑体" w:cs="Times New Roman"/>
          <w:color w:val="auto"/>
          <w:szCs w:val="21"/>
        </w:rPr>
        <w:t>甲方：</w:t>
      </w:r>
      <w:r>
        <w:rPr>
          <w:rFonts w:hint="eastAsia" w:ascii="黑体" w:hAnsi="黑体" w:eastAsia="黑体" w:cs="Times New Roman"/>
          <w:color w:val="auto"/>
          <w:szCs w:val="21"/>
          <w:u w:val="single"/>
        </w:rPr>
        <w:t xml:space="preserve">                                  </w:t>
      </w:r>
    </w:p>
    <w:p w14:paraId="61B29A5E">
      <w:pPr>
        <w:spacing w:line="400" w:lineRule="exact"/>
        <w:rPr>
          <w:rFonts w:ascii="黑体" w:hAnsi="黑体" w:eastAsia="黑体" w:cs="Times New Roman"/>
          <w:color w:val="auto"/>
          <w:szCs w:val="21"/>
          <w:u w:val="single"/>
        </w:rPr>
      </w:pPr>
      <w:r>
        <w:rPr>
          <w:rFonts w:hint="eastAsia" w:ascii="黑体" w:hAnsi="黑体" w:eastAsia="黑体" w:cs="Times New Roman"/>
          <w:color w:val="auto"/>
          <w:szCs w:val="21"/>
        </w:rPr>
        <w:t>乙方：</w:t>
      </w:r>
      <w:r>
        <w:rPr>
          <w:rFonts w:hint="eastAsia" w:ascii="黑体" w:hAnsi="黑体" w:eastAsia="黑体" w:cs="Times New Roman"/>
          <w:color w:val="auto"/>
          <w:szCs w:val="21"/>
          <w:u w:val="single"/>
        </w:rPr>
        <w:t>北京思坦达尔认证中心有限公司(以下简称CSCC)</w:t>
      </w:r>
    </w:p>
    <w:p w14:paraId="0831DF13">
      <w:pPr>
        <w:spacing w:line="400" w:lineRule="exact"/>
        <w:rPr>
          <w:rFonts w:ascii="黑体" w:hAnsi="黑体" w:eastAsia="黑体" w:cs="Times New Roman"/>
          <w:b/>
          <w:bCs/>
          <w:color w:val="auto"/>
          <w:szCs w:val="21"/>
        </w:rPr>
      </w:pPr>
      <w:r>
        <w:rPr>
          <w:rFonts w:hint="eastAsia" w:ascii="黑体" w:hAnsi="黑体" w:eastAsia="黑体" w:cs="Times New Roman"/>
          <w:b/>
          <w:bCs/>
          <w:color w:val="auto"/>
          <w:szCs w:val="21"/>
        </w:rPr>
        <w:t>一、内容和范围</w:t>
      </w:r>
    </w:p>
    <w:p w14:paraId="5271BD65">
      <w:pPr>
        <w:spacing w:line="400" w:lineRule="exact"/>
        <w:ind w:firstLine="420" w:firstLineChars="200"/>
        <w:rPr>
          <w:rFonts w:ascii="黑体" w:hAnsi="黑体" w:eastAsia="黑体" w:cs="Times New Roman"/>
          <w:color w:val="auto"/>
          <w:szCs w:val="21"/>
        </w:rPr>
      </w:pPr>
      <w:r>
        <w:rPr>
          <w:rFonts w:hint="eastAsia" w:ascii="黑体" w:hAnsi="黑体" w:eastAsia="黑体" w:cs="Times New Roman"/>
          <w:color w:val="auto"/>
          <w:szCs w:val="21"/>
        </w:rPr>
        <w:t>乙方根据甲方的申请，通过管理体系审核确认甲方的管理体系是否符合所选定的管理体系标准要求，</w:t>
      </w:r>
      <w:r>
        <w:rPr>
          <w:rFonts w:hint="eastAsia" w:ascii="黑体" w:hAnsi="黑体" w:eastAsia="黑体" w:cs="Times New Roman"/>
          <w:color w:val="auto"/>
          <w:szCs w:val="21"/>
        </w:rPr>
        <w:t>以决定是否授予甲方获得</w:t>
      </w:r>
      <w:r>
        <w:rPr>
          <w:rFonts w:hint="eastAsia" w:ascii="黑体" w:hAnsi="黑体" w:eastAsia="黑体" w:cs="Times New Roman"/>
          <w:color w:val="auto"/>
          <w:szCs w:val="21"/>
        </w:rPr>
        <w:t>或保持认证注册资格，认证结果以乙方技术评定的最终结论为准。</w:t>
      </w:r>
    </w:p>
    <w:p w14:paraId="447F2998">
      <w:pPr>
        <w:spacing w:line="400" w:lineRule="exact"/>
        <w:ind w:firstLine="420" w:firstLineChars="200"/>
        <w:rPr>
          <w:rFonts w:ascii="黑体" w:hAnsi="黑体" w:eastAsia="黑体" w:cs="Times New Roman"/>
          <w:color w:val="auto"/>
          <w:szCs w:val="21"/>
        </w:rPr>
      </w:pPr>
      <w:r>
        <w:rPr>
          <w:rFonts w:hint="eastAsia" w:ascii="黑体" w:hAnsi="黑体" w:eastAsia="黑体" w:cs="Times New Roman"/>
          <w:color w:val="auto"/>
          <w:szCs w:val="21"/>
        </w:rPr>
        <w:t>甲方管理体系覆盖的范围：</w:t>
      </w:r>
    </w:p>
    <w:p w14:paraId="3C4D1498">
      <w:pPr>
        <w:spacing w:line="360" w:lineRule="auto"/>
        <w:ind w:firstLine="420" w:firstLineChars="200"/>
        <w:rPr>
          <w:rFonts w:ascii="黑体" w:hAnsi="黑体" w:eastAsia="黑体" w:cs="Times New Roman"/>
          <w:color w:val="auto"/>
          <w:szCs w:val="21"/>
          <w:u w:val="single"/>
        </w:rPr>
      </w:pPr>
      <w:r>
        <w:rPr>
          <w:rFonts w:hint="eastAsia" w:ascii="黑体" w:hAnsi="黑体" w:eastAsia="黑体" w:cs="Times New Roman"/>
          <w:color w:val="auto"/>
          <w:szCs w:val="21"/>
          <w:u w:val="single"/>
        </w:rPr>
        <w:t xml:space="preserve">              </w:t>
      </w:r>
      <w:r>
        <w:rPr>
          <w:rFonts w:ascii="黑体" w:hAnsi="黑体" w:eastAsia="黑体" w:cs="Times New Roman"/>
          <w:color w:val="auto"/>
          <w:szCs w:val="21"/>
          <w:u w:val="single"/>
        </w:rPr>
        <w:t xml:space="preserve">                                                      </w:t>
      </w:r>
      <w:r>
        <w:rPr>
          <w:rFonts w:hint="eastAsia" w:ascii="黑体" w:hAnsi="黑体" w:eastAsia="黑体" w:cs="Times New Roman"/>
          <w:color w:val="auto"/>
          <w:szCs w:val="21"/>
          <w:u w:val="single"/>
        </w:rPr>
        <w:t xml:space="preserve"> </w:t>
      </w:r>
    </w:p>
    <w:p w14:paraId="0F93B6D5">
      <w:pPr>
        <w:spacing w:line="360" w:lineRule="auto"/>
        <w:ind w:firstLine="420" w:firstLineChars="200"/>
        <w:rPr>
          <w:rFonts w:ascii="黑体" w:hAnsi="黑体" w:eastAsia="黑体" w:cs="Times New Roman"/>
          <w:b/>
          <w:bCs/>
          <w:color w:val="auto"/>
          <w:szCs w:val="21"/>
        </w:rPr>
      </w:pPr>
      <w:r>
        <w:rPr>
          <w:rFonts w:hint="eastAsia" w:ascii="黑体" w:hAnsi="黑体" w:eastAsia="黑体" w:cs="Times New Roman"/>
          <w:color w:val="auto"/>
          <w:szCs w:val="21"/>
          <w:u w:val="single"/>
        </w:rPr>
        <w:t xml:space="preserve">              </w:t>
      </w:r>
      <w:r>
        <w:rPr>
          <w:rFonts w:ascii="黑体" w:hAnsi="黑体" w:eastAsia="黑体" w:cs="Times New Roman"/>
          <w:color w:val="auto"/>
          <w:szCs w:val="21"/>
          <w:u w:val="single"/>
        </w:rPr>
        <w:t xml:space="preserve">                                                      </w:t>
      </w:r>
      <w:r>
        <w:rPr>
          <w:rFonts w:hint="eastAsia" w:ascii="黑体" w:hAnsi="黑体" w:eastAsia="黑体" w:cs="Times New Roman"/>
          <w:color w:val="auto"/>
          <w:szCs w:val="21"/>
          <w:u w:val="single"/>
        </w:rPr>
        <w:t xml:space="preserve"> </w:t>
      </w:r>
    </w:p>
    <w:p w14:paraId="39E46BD4">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ascii="黑体" w:hAnsi="黑体" w:eastAsia="黑体" w:cs="Times New Roman"/>
          <w:b/>
          <w:bCs/>
          <w:color w:val="auto"/>
          <w:szCs w:val="21"/>
          <w:highlight w:val="none"/>
          <w:lang w:val="en-US" w:eastAsia="zh-CN"/>
        </w:rPr>
      </w:pPr>
      <w:r>
        <w:rPr>
          <w:rFonts w:hint="eastAsia" w:ascii="黑体" w:hAnsi="黑体" w:eastAsia="黑体" w:cs="Times New Roman"/>
          <w:b/>
          <w:bCs/>
          <w:color w:val="auto"/>
          <w:szCs w:val="21"/>
          <w:highlight w:val="none"/>
        </w:rPr>
        <w:t>二、认证标</w:t>
      </w:r>
      <w:r>
        <w:rPr>
          <w:rFonts w:hint="eastAsia" w:ascii="黑体" w:hAnsi="黑体" w:eastAsia="黑体" w:cs="Times New Roman"/>
          <w:b/>
          <w:bCs/>
          <w:color w:val="auto"/>
          <w:szCs w:val="21"/>
          <w:highlight w:val="none"/>
          <w:lang w:eastAsia="zh-CN"/>
        </w:rPr>
        <w:t>准</w:t>
      </w:r>
    </w:p>
    <w:p w14:paraId="3C2AEA46">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□GB/T 19001-2016/ISO 9001:2015                           (QMS质量管理体系)</w:t>
      </w:r>
    </w:p>
    <w:p w14:paraId="6D59A25F">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□GB/T 24001-2016/ISO 14001:2015                          (EMS环境管理体系)</w:t>
      </w:r>
    </w:p>
    <w:p w14:paraId="7F9E0C94">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□GB/T 45001-2020/ISO 45001:2018                (OHSMS职业健康安全管理体系)</w:t>
      </w:r>
    </w:p>
    <w:p w14:paraId="62631B67">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□GISO/IEC</w:t>
      </w:r>
      <w:r>
        <w:rPr>
          <w:rFonts w:hint="eastAsia" w:ascii="黑体" w:hAnsi="黑体" w:eastAsia="黑体" w:cs="Times New Roman"/>
          <w:color w:val="auto"/>
          <w:szCs w:val="21"/>
          <w:highlight w:val="none"/>
          <w:lang w:val="en-US" w:eastAsia="zh-CN"/>
        </w:rPr>
        <w:t xml:space="preserve"> </w:t>
      </w:r>
      <w:r>
        <w:rPr>
          <w:rFonts w:hint="eastAsia" w:ascii="黑体" w:hAnsi="黑体" w:eastAsia="黑体" w:cs="Times New Roman"/>
          <w:color w:val="auto"/>
          <w:szCs w:val="21"/>
          <w:highlight w:val="none"/>
        </w:rPr>
        <w:t>27001:20</w:t>
      </w:r>
      <w:r>
        <w:rPr>
          <w:rFonts w:hint="eastAsia" w:ascii="黑体" w:hAnsi="黑体" w:eastAsia="黑体" w:cs="Times New Roman"/>
          <w:color w:val="auto"/>
          <w:szCs w:val="21"/>
          <w:highlight w:val="none"/>
          <w:lang w:val="en-US" w:eastAsia="zh-CN"/>
        </w:rPr>
        <w:t>22</w:t>
      </w:r>
      <w:r>
        <w:rPr>
          <w:rFonts w:hint="eastAsia" w:ascii="黑体" w:hAnsi="黑体" w:eastAsia="黑体" w:cs="Times New Roman"/>
          <w:color w:val="auto"/>
          <w:szCs w:val="21"/>
          <w:highlight w:val="none"/>
        </w:rPr>
        <w:t xml:space="preserve">    </w:t>
      </w:r>
      <w:r>
        <w:rPr>
          <w:rFonts w:hint="eastAsia" w:ascii="黑体" w:hAnsi="黑体" w:eastAsia="黑体" w:cs="Times New Roman"/>
          <w:color w:val="auto"/>
          <w:szCs w:val="21"/>
          <w:highlight w:val="none"/>
          <w:lang w:val="en-US" w:eastAsia="zh-CN"/>
        </w:rPr>
        <w:t xml:space="preserve">               </w:t>
      </w:r>
      <w:r>
        <w:rPr>
          <w:rFonts w:hint="eastAsia" w:ascii="黑体" w:hAnsi="黑体" w:eastAsia="黑体" w:cs="Times New Roman"/>
          <w:color w:val="auto"/>
          <w:szCs w:val="21"/>
          <w:highlight w:val="none"/>
        </w:rPr>
        <w:t xml:space="preserve">             (ISMS信息安全管理体系)</w:t>
      </w:r>
    </w:p>
    <w:p w14:paraId="5B0480F1">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 xml:space="preserve">□ISO/IEC 20000-1:2018 </w:t>
      </w:r>
      <w:r>
        <w:rPr>
          <w:rFonts w:hint="eastAsia" w:ascii="黑体" w:hAnsi="黑体" w:eastAsia="黑体" w:cs="Times New Roman"/>
          <w:color w:val="auto"/>
          <w:szCs w:val="21"/>
          <w:highlight w:val="none"/>
          <w:lang w:val="en-US" w:eastAsia="zh-CN"/>
        </w:rPr>
        <w:t xml:space="preserve"> </w:t>
      </w:r>
      <w:r>
        <w:rPr>
          <w:rFonts w:hint="eastAsia" w:ascii="黑体" w:hAnsi="黑体" w:eastAsia="黑体" w:cs="Times New Roman"/>
          <w:color w:val="auto"/>
          <w:szCs w:val="21"/>
          <w:highlight w:val="none"/>
        </w:rPr>
        <w:t xml:space="preserve">                        (ITSMS信息技术服务管理体系)</w:t>
      </w:r>
    </w:p>
    <w:p w14:paraId="7B774E2E">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 xml:space="preserve">□ISO 22000:2018                                   （FSMS食品安全管理体系）  </w:t>
      </w:r>
    </w:p>
    <w:p w14:paraId="46FCC186">
      <w:pPr>
        <w:keepNext w:val="0"/>
        <w:keepLines w:val="0"/>
        <w:pageBreakBefore w:val="0"/>
        <w:widowControl w:val="0"/>
        <w:kinsoku/>
        <w:wordWrap/>
        <w:overflowPunct/>
        <w:topLinePunct w:val="0"/>
        <w:autoSpaceDE/>
        <w:autoSpaceDN/>
        <w:bidi w:val="0"/>
        <w:adjustRightInd/>
        <w:snapToGrid/>
        <w:spacing w:line="240" w:lineRule="exact"/>
        <w:ind w:left="2940" w:leftChars="200" w:hanging="2520" w:hangingChars="1200"/>
        <w:jc w:val="left"/>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□《危害分析与关键控制点(HACCP)体系认证要求》（V1.0）</w:t>
      </w:r>
    </w:p>
    <w:p w14:paraId="0A2B5C21">
      <w:pPr>
        <w:keepNext w:val="0"/>
        <w:keepLines w:val="0"/>
        <w:pageBreakBefore w:val="0"/>
        <w:widowControl w:val="0"/>
        <w:kinsoku/>
        <w:wordWrap/>
        <w:overflowPunct/>
        <w:topLinePunct w:val="0"/>
        <w:autoSpaceDE/>
        <w:autoSpaceDN/>
        <w:bidi w:val="0"/>
        <w:adjustRightInd/>
        <w:snapToGrid/>
        <w:spacing w:line="240" w:lineRule="exact"/>
        <w:ind w:left="2940" w:leftChars="200" w:hanging="2520" w:hangingChars="1200"/>
        <w:jc w:val="right"/>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 xml:space="preserve">                    （危害分析与关键控制点（HACCP）体系认证）</w:t>
      </w:r>
    </w:p>
    <w:p w14:paraId="1D14975E">
      <w:pPr>
        <w:keepNext w:val="0"/>
        <w:keepLines w:val="0"/>
        <w:pageBreakBefore w:val="0"/>
        <w:widowControl w:val="0"/>
        <w:kinsoku/>
        <w:wordWrap/>
        <w:overflowPunct/>
        <w:topLinePunct w:val="0"/>
        <w:autoSpaceDE/>
        <w:autoSpaceDN/>
        <w:bidi w:val="0"/>
        <w:adjustRightInd/>
        <w:snapToGrid/>
        <w:spacing w:line="240" w:lineRule="exact"/>
        <w:ind w:firstLine="376" w:firstLineChars="200"/>
        <w:textAlignment w:val="auto"/>
        <w:rPr>
          <w:rFonts w:hint="eastAsia" w:ascii="黑体" w:hAnsi="黑体" w:eastAsia="黑体" w:cs="Times New Roman"/>
          <w:color w:val="auto"/>
          <w:spacing w:val="-11"/>
          <w:sz w:val="21"/>
          <w:szCs w:val="21"/>
          <w:highlight w:val="none"/>
        </w:rPr>
      </w:pPr>
      <w:r>
        <w:rPr>
          <w:rFonts w:hint="eastAsia" w:ascii="黑体" w:hAnsi="黑体" w:eastAsia="黑体" w:cs="Times New Roman"/>
          <w:color w:val="auto"/>
          <w:spacing w:val="-11"/>
          <w:sz w:val="21"/>
          <w:szCs w:val="21"/>
          <w:highlight w:val="none"/>
        </w:rPr>
        <w:t>□GB/T 19001-2016/ISO 9001:2015和GB/T 50430-2017     (ECQMS建设施工行业质量管理体系)</w:t>
      </w:r>
    </w:p>
    <w:p w14:paraId="30793F43">
      <w:pPr>
        <w:keepNext w:val="0"/>
        <w:keepLines w:val="0"/>
        <w:pageBreakBefore w:val="0"/>
        <w:widowControl w:val="0"/>
        <w:kinsoku/>
        <w:wordWrap/>
        <w:overflowPunct/>
        <w:topLinePunct w:val="0"/>
        <w:autoSpaceDE/>
        <w:autoSpaceDN/>
        <w:bidi w:val="0"/>
        <w:adjustRightInd/>
        <w:snapToGrid/>
        <w:spacing w:line="240" w:lineRule="exact"/>
        <w:ind w:firstLine="376" w:firstLineChars="200"/>
        <w:textAlignment w:val="auto"/>
        <w:rPr>
          <w:rFonts w:hint="eastAsia" w:ascii="黑体" w:hAnsi="黑体" w:eastAsia="黑体" w:cs="Times New Roman"/>
          <w:color w:val="auto"/>
          <w:spacing w:val="-11"/>
          <w:sz w:val="21"/>
          <w:szCs w:val="21"/>
          <w:highlight w:val="none"/>
        </w:rPr>
      </w:pPr>
      <w:r>
        <w:rPr>
          <w:rFonts w:hint="eastAsia" w:ascii="黑体" w:hAnsi="黑体" w:eastAsia="黑体" w:cs="Times New Roman"/>
          <w:color w:val="auto"/>
          <w:spacing w:val="-11"/>
          <w:sz w:val="21"/>
          <w:szCs w:val="21"/>
          <w:highlight w:val="none"/>
        </w:rPr>
        <w:t>□SY/T 6276-2014和Q/SY08002.1-2022   (HSEMS1石油天然气工业健康、安全与环境管理体系)</w:t>
      </w:r>
    </w:p>
    <w:p w14:paraId="02E05FBD">
      <w:pPr>
        <w:keepNext w:val="0"/>
        <w:keepLines w:val="0"/>
        <w:pageBreakBefore w:val="0"/>
        <w:widowControl w:val="0"/>
        <w:kinsoku/>
        <w:wordWrap/>
        <w:overflowPunct/>
        <w:topLinePunct w:val="0"/>
        <w:autoSpaceDE/>
        <w:autoSpaceDN/>
        <w:bidi w:val="0"/>
        <w:adjustRightInd/>
        <w:snapToGrid/>
        <w:spacing w:line="240" w:lineRule="exact"/>
        <w:ind w:firstLine="376" w:firstLineChars="200"/>
        <w:textAlignment w:val="auto"/>
        <w:rPr>
          <w:rFonts w:hint="eastAsia" w:ascii="黑体" w:hAnsi="黑体" w:eastAsia="黑体" w:cs="Times New Roman"/>
          <w:color w:val="auto"/>
          <w:spacing w:val="-11"/>
          <w:sz w:val="21"/>
          <w:szCs w:val="21"/>
          <w:highlight w:val="none"/>
        </w:rPr>
      </w:pPr>
      <w:r>
        <w:rPr>
          <w:rFonts w:hint="eastAsia" w:ascii="黑体" w:hAnsi="黑体" w:eastAsia="黑体" w:cs="Times New Roman"/>
          <w:color w:val="auto"/>
          <w:spacing w:val="-11"/>
          <w:sz w:val="21"/>
          <w:szCs w:val="21"/>
          <w:highlight w:val="none"/>
        </w:rPr>
        <w:t xml:space="preserve">□SY/T 6276-2014和Q/SHS0001.1-2001 </w:t>
      </w:r>
      <w:r>
        <w:rPr>
          <w:rFonts w:hint="eastAsia" w:ascii="黑体" w:hAnsi="黑体" w:eastAsia="黑体" w:cs="Times New Roman"/>
          <w:color w:val="auto"/>
          <w:spacing w:val="-11"/>
          <w:sz w:val="21"/>
          <w:szCs w:val="21"/>
          <w:highlight w:val="none"/>
          <w:lang w:val="en-US" w:eastAsia="zh-CN"/>
        </w:rPr>
        <w:t xml:space="preserve">  </w:t>
      </w:r>
      <w:r>
        <w:rPr>
          <w:rFonts w:hint="eastAsia" w:ascii="黑体" w:hAnsi="黑体" w:eastAsia="黑体" w:cs="Times New Roman"/>
          <w:color w:val="auto"/>
          <w:spacing w:val="-11"/>
          <w:sz w:val="21"/>
          <w:szCs w:val="21"/>
          <w:highlight w:val="none"/>
        </w:rPr>
        <w:t>(HSEMS2石油天然气工业健康、安全与环境管理体系)</w:t>
      </w:r>
    </w:p>
    <w:p w14:paraId="7A898173">
      <w:pPr>
        <w:keepNext w:val="0"/>
        <w:keepLines w:val="0"/>
        <w:pageBreakBefore w:val="0"/>
        <w:widowControl w:val="0"/>
        <w:kinsoku/>
        <w:wordWrap/>
        <w:overflowPunct/>
        <w:topLinePunct w:val="0"/>
        <w:autoSpaceDE/>
        <w:autoSpaceDN/>
        <w:bidi w:val="0"/>
        <w:adjustRightInd/>
        <w:snapToGrid/>
        <w:spacing w:line="240" w:lineRule="exact"/>
        <w:ind w:firstLine="376" w:firstLineChars="200"/>
        <w:textAlignment w:val="auto"/>
        <w:rPr>
          <w:rFonts w:hint="eastAsia" w:ascii="黑体" w:hAnsi="黑体" w:eastAsia="黑体" w:cs="Times New Roman"/>
          <w:color w:val="auto"/>
          <w:spacing w:val="-11"/>
          <w:sz w:val="21"/>
          <w:szCs w:val="21"/>
          <w:highlight w:val="none"/>
        </w:rPr>
      </w:pPr>
      <w:r>
        <w:rPr>
          <w:rFonts w:hint="eastAsia" w:ascii="黑体" w:hAnsi="黑体" w:eastAsia="黑体" w:cs="Times New Roman"/>
          <w:color w:val="auto"/>
          <w:spacing w:val="-11"/>
          <w:sz w:val="21"/>
          <w:szCs w:val="21"/>
          <w:highlight w:val="none"/>
        </w:rPr>
        <w:t xml:space="preserve">□SY/T 6276-2014和Q/SY08002.1-2022 和Q/SHS0001.1-2001 </w:t>
      </w:r>
    </w:p>
    <w:p w14:paraId="56629382">
      <w:pPr>
        <w:keepNext w:val="0"/>
        <w:keepLines w:val="0"/>
        <w:pageBreakBefore w:val="0"/>
        <w:widowControl w:val="0"/>
        <w:kinsoku/>
        <w:wordWrap/>
        <w:overflowPunct/>
        <w:topLinePunct w:val="0"/>
        <w:autoSpaceDE/>
        <w:autoSpaceDN/>
        <w:bidi w:val="0"/>
        <w:adjustRightInd/>
        <w:snapToGrid/>
        <w:spacing w:line="240" w:lineRule="exact"/>
        <w:ind w:firstLine="3948" w:firstLineChars="2100"/>
        <w:textAlignment w:val="auto"/>
        <w:rPr>
          <w:rFonts w:hint="eastAsia" w:ascii="黑体" w:hAnsi="黑体" w:eastAsia="黑体" w:cs="Times New Roman"/>
          <w:color w:val="auto"/>
          <w:spacing w:val="-11"/>
          <w:sz w:val="21"/>
          <w:szCs w:val="21"/>
          <w:highlight w:val="none"/>
        </w:rPr>
      </w:pPr>
      <w:r>
        <w:rPr>
          <w:rFonts w:hint="eastAsia" w:ascii="黑体" w:hAnsi="黑体" w:eastAsia="黑体" w:cs="Times New Roman"/>
          <w:color w:val="auto"/>
          <w:spacing w:val="-11"/>
          <w:sz w:val="21"/>
          <w:szCs w:val="21"/>
          <w:highlight w:val="none"/>
        </w:rPr>
        <w:t>(HSEMS3石油天然气工业健康、安全与环境管理体系)</w:t>
      </w:r>
    </w:p>
    <w:p w14:paraId="10A7BF07">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□QC 080000:2017                                (HSPM有害物质过程管理体系)</w:t>
      </w:r>
    </w:p>
    <w:p w14:paraId="54B465F7">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□GB/T 42061-2022/ISO13485:2016                （MDQMS医疗器械质量管理体系）</w:t>
      </w:r>
    </w:p>
    <w:p w14:paraId="3BB2D993">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□SA 8000:2014                                     （SAMS</w:t>
      </w:r>
      <w:r>
        <w:rPr>
          <w:rFonts w:hint="eastAsia" w:ascii="黑体" w:hAnsi="黑体" w:eastAsia="黑体" w:cs="Times New Roman"/>
          <w:color w:val="auto"/>
          <w:szCs w:val="21"/>
          <w:highlight w:val="none"/>
          <w:lang w:val="en-US" w:eastAsia="zh-CN"/>
        </w:rPr>
        <w:t>1</w:t>
      </w:r>
      <w:r>
        <w:rPr>
          <w:rFonts w:hint="eastAsia" w:ascii="黑体" w:hAnsi="黑体" w:eastAsia="黑体" w:cs="Times New Roman"/>
          <w:color w:val="auto"/>
          <w:szCs w:val="21"/>
          <w:highlight w:val="none"/>
        </w:rPr>
        <w:t>社会责任管理体系）</w:t>
      </w:r>
    </w:p>
    <w:p w14:paraId="27C7F1DB">
      <w:pPr>
        <w:keepNext w:val="0"/>
        <w:keepLines w:val="0"/>
        <w:pageBreakBefore w:val="0"/>
        <w:widowControl w:val="0"/>
        <w:kinsoku/>
        <w:wordWrap/>
        <w:overflowPunct/>
        <w:topLinePunct w:val="0"/>
        <w:autoSpaceDE/>
        <w:autoSpaceDN/>
        <w:bidi w:val="0"/>
        <w:adjustRightInd/>
        <w:snapToGrid/>
        <w:spacing w:line="240" w:lineRule="exact"/>
        <w:ind w:firstLine="420" w:firstLineChars="200"/>
        <w:textAlignment w:val="auto"/>
        <w:rPr>
          <w:rFonts w:hint="eastAsia" w:ascii="黑体" w:hAnsi="黑体" w:eastAsia="黑体" w:cs="Times New Roman"/>
          <w:color w:val="auto"/>
          <w:szCs w:val="21"/>
          <w:highlight w:val="none"/>
        </w:rPr>
      </w:pPr>
      <w:r>
        <w:rPr>
          <w:rFonts w:hint="eastAsia" w:ascii="黑体" w:hAnsi="黑体" w:eastAsia="黑体" w:cs="Times New Roman"/>
          <w:color w:val="auto"/>
          <w:szCs w:val="21"/>
          <w:highlight w:val="none"/>
        </w:rPr>
        <w:t>□GB/T 39604-2020                                  （SAMS</w:t>
      </w:r>
      <w:r>
        <w:rPr>
          <w:rFonts w:hint="eastAsia" w:ascii="黑体" w:hAnsi="黑体" w:eastAsia="黑体" w:cs="Times New Roman"/>
          <w:color w:val="auto"/>
          <w:szCs w:val="21"/>
          <w:highlight w:val="none"/>
          <w:lang w:val="en-US" w:eastAsia="zh-CN"/>
        </w:rPr>
        <w:t>2</w:t>
      </w:r>
      <w:r>
        <w:rPr>
          <w:rFonts w:hint="eastAsia" w:ascii="黑体" w:hAnsi="黑体" w:eastAsia="黑体" w:cs="Times New Roman"/>
          <w:color w:val="auto"/>
          <w:szCs w:val="21"/>
          <w:highlight w:val="none"/>
        </w:rPr>
        <w:t>社会责任管理体系）</w:t>
      </w:r>
    </w:p>
    <w:p w14:paraId="66EECEE1">
      <w:pPr>
        <w:keepNext w:val="0"/>
        <w:keepLines w:val="0"/>
        <w:pageBreakBefore w:val="0"/>
        <w:widowControl w:val="0"/>
        <w:kinsoku/>
        <w:wordWrap/>
        <w:overflowPunct/>
        <w:topLinePunct w:val="0"/>
        <w:autoSpaceDE/>
        <w:autoSpaceDN/>
        <w:bidi w:val="0"/>
        <w:adjustRightInd/>
        <w:snapToGrid/>
        <w:spacing w:line="240" w:lineRule="exact"/>
        <w:ind w:left="420" w:leftChars="200" w:firstLine="0" w:firstLineChars="0"/>
        <w:textAlignment w:val="auto"/>
        <w:rPr>
          <w:rFonts w:ascii="黑体" w:hAnsi="黑体" w:eastAsia="黑体" w:cs="Times New Roman"/>
          <w:b/>
          <w:bCs/>
          <w:color w:val="auto"/>
          <w:szCs w:val="21"/>
        </w:rPr>
      </w:pPr>
      <w:r>
        <w:rPr>
          <w:rFonts w:hint="eastAsia" w:ascii="黑体" w:hAnsi="黑体" w:eastAsia="黑体" w:cs="Times New Roman"/>
          <w:color w:val="auto"/>
          <w:szCs w:val="21"/>
          <w:highlight w:val="none"/>
        </w:rPr>
        <w:t>□ISO 28000:2022                                 (SCSMS供应链安全管理体系)□其他</w:t>
      </w:r>
      <w:r>
        <w:rPr>
          <w:rFonts w:ascii="黑体" w:hAnsi="黑体" w:eastAsia="黑体" w:cs="Times New Roman"/>
          <w:color w:val="auto"/>
          <w:szCs w:val="21"/>
          <w:highlight w:val="none"/>
        </w:rPr>
        <w:t>(</w:t>
      </w:r>
      <w:r>
        <w:rPr>
          <w:rFonts w:hint="eastAsia" w:ascii="黑体" w:hAnsi="黑体" w:eastAsia="黑体" w:cs="Times New Roman"/>
          <w:color w:val="auto"/>
          <w:szCs w:val="21"/>
          <w:highlight w:val="none"/>
        </w:rPr>
        <w:t xml:space="preserve">      </w:t>
      </w:r>
      <w:r>
        <w:rPr>
          <w:rFonts w:hint="eastAsia" w:ascii="黑体" w:hAnsi="黑体" w:eastAsia="黑体" w:cs="Times New Roman"/>
          <w:color w:val="auto"/>
          <w:szCs w:val="21"/>
          <w:highlight w:val="none"/>
          <w:lang w:val="en-US" w:eastAsia="zh-CN"/>
        </w:rPr>
        <w:t xml:space="preserve">            </w:t>
      </w:r>
      <w:r>
        <w:rPr>
          <w:rFonts w:hint="eastAsia" w:ascii="黑体" w:hAnsi="黑体" w:eastAsia="黑体" w:cs="Times New Roman"/>
          <w:color w:val="auto"/>
          <w:szCs w:val="21"/>
          <w:highlight w:val="none"/>
        </w:rPr>
        <w:t xml:space="preserve">    </w:t>
      </w:r>
      <w:r>
        <w:rPr>
          <w:rFonts w:ascii="黑体" w:hAnsi="黑体" w:eastAsia="黑体" w:cs="Times New Roman"/>
          <w:color w:val="auto"/>
          <w:szCs w:val="21"/>
          <w:highlight w:val="none"/>
        </w:rPr>
        <w:t xml:space="preserve"> )</w:t>
      </w:r>
    </w:p>
    <w:p w14:paraId="2E48BBC5">
      <w:pPr>
        <w:spacing w:line="400" w:lineRule="exact"/>
        <w:rPr>
          <w:rFonts w:ascii="黑体" w:hAnsi="黑体" w:eastAsia="黑体" w:cs="Times New Roman"/>
          <w:color w:val="auto"/>
          <w:szCs w:val="21"/>
        </w:rPr>
      </w:pPr>
      <w:r>
        <w:rPr>
          <w:rFonts w:hint="eastAsia" w:ascii="黑体" w:hAnsi="黑体" w:eastAsia="黑体" w:cs="Times New Roman"/>
          <w:b/>
          <w:bCs/>
          <w:color w:val="auto"/>
          <w:szCs w:val="21"/>
        </w:rPr>
        <w:t>三、预计审核的时间</w:t>
      </w:r>
      <w:r>
        <w:rPr>
          <w:rFonts w:hint="eastAsia" w:ascii="黑体" w:hAnsi="黑体" w:eastAsia="黑体" w:cs="Times New Roman"/>
          <w:color w:val="auto"/>
          <w:szCs w:val="21"/>
        </w:rPr>
        <w:t>：</w:t>
      </w: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 xml:space="preserve">年 </w:t>
      </w: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月</w:t>
      </w:r>
    </w:p>
    <w:p w14:paraId="7C585B05">
      <w:pPr>
        <w:spacing w:line="400" w:lineRule="exact"/>
        <w:rPr>
          <w:rFonts w:ascii="黑体" w:hAnsi="黑体" w:eastAsia="黑体" w:cs="Times New Roman"/>
          <w:b/>
          <w:bCs/>
          <w:color w:val="auto"/>
          <w:szCs w:val="21"/>
        </w:rPr>
      </w:pPr>
      <w:r>
        <w:rPr>
          <w:rFonts w:hint="eastAsia" w:ascii="黑体" w:hAnsi="黑体" w:eastAsia="黑体" w:cs="Times New Roman"/>
          <w:b/>
          <w:bCs/>
          <w:color w:val="auto"/>
          <w:szCs w:val="21"/>
        </w:rPr>
        <w:t>四、认证费用及付款方式</w:t>
      </w:r>
    </w:p>
    <w:p w14:paraId="51C5E7F7">
      <w:pPr>
        <w:spacing w:line="400" w:lineRule="exact"/>
        <w:rPr>
          <w:rFonts w:ascii="黑体" w:hAnsi="黑体" w:eastAsia="黑体" w:cs="Times New Roman"/>
          <w:color w:val="auto"/>
          <w:szCs w:val="21"/>
        </w:rPr>
      </w:pPr>
      <w:r>
        <w:rPr>
          <w:rFonts w:ascii="黑体" w:hAnsi="黑体" w:eastAsia="黑体" w:cs="Times New Roman"/>
          <w:color w:val="auto"/>
          <w:szCs w:val="21"/>
        </w:rPr>
        <w:t>1</w:t>
      </w:r>
      <w:r>
        <w:rPr>
          <w:rFonts w:hint="eastAsia" w:ascii="黑体" w:hAnsi="黑体" w:eastAsia="黑体" w:cs="Times New Roman"/>
          <w:color w:val="auto"/>
          <w:szCs w:val="21"/>
        </w:rPr>
        <w:t>．</w:t>
      </w:r>
      <w:r>
        <w:rPr>
          <w:rFonts w:ascii="黑体" w:hAnsi="黑体" w:eastAsia="黑体" w:cs="Times New Roman"/>
          <w:color w:val="auto"/>
          <w:szCs w:val="21"/>
        </w:rPr>
        <w:t>甲方应向乙方交纳：</w:t>
      </w:r>
    </w:p>
    <w:p w14:paraId="68ED2B21">
      <w:pPr>
        <w:spacing w:line="400" w:lineRule="exact"/>
        <w:ind w:left="210" w:hanging="210" w:hangingChars="100"/>
        <w:rPr>
          <w:rFonts w:ascii="黑体" w:hAnsi="黑体" w:eastAsia="黑体" w:cs="Times New Roman"/>
          <w:color w:val="auto"/>
          <w:szCs w:val="21"/>
        </w:rPr>
      </w:pPr>
      <w:r>
        <w:rPr>
          <w:rFonts w:ascii="黑体" w:hAnsi="黑体" w:eastAsia="黑体" w:cs="Times New Roman"/>
          <w:color w:val="auto"/>
          <w:szCs w:val="21"/>
        </w:rPr>
        <w:t>1）初次认证</w:t>
      </w:r>
      <w:r>
        <w:rPr>
          <w:rFonts w:hint="eastAsia" w:ascii="黑体" w:hAnsi="黑体" w:eastAsia="黑体" w:cs="Times New Roman"/>
          <w:color w:val="auto"/>
          <w:szCs w:val="21"/>
        </w:rPr>
        <w:t>/再认证</w:t>
      </w:r>
      <w:r>
        <w:rPr>
          <w:rFonts w:ascii="黑体" w:hAnsi="黑体" w:eastAsia="黑体" w:cs="Times New Roman"/>
          <w:color w:val="auto"/>
          <w:szCs w:val="21"/>
        </w:rPr>
        <w:t>费用：</w:t>
      </w:r>
    </w:p>
    <w:p w14:paraId="7E518C9B">
      <w:pPr>
        <w:spacing w:line="400" w:lineRule="exact"/>
        <w:ind w:left="281" w:leftChars="134" w:firstLine="172" w:firstLineChars="82"/>
        <w:rPr>
          <w:rFonts w:ascii="黑体" w:hAnsi="黑体" w:eastAsia="黑体" w:cs="Times New Roman"/>
          <w:color w:val="auto"/>
          <w:szCs w:val="21"/>
        </w:rPr>
      </w:pPr>
      <w:r>
        <w:rPr>
          <w:rFonts w:ascii="黑体" w:hAnsi="黑体" w:eastAsia="黑体" w:cs="Times New Roman"/>
          <w:color w:val="auto"/>
          <w:szCs w:val="21"/>
        </w:rPr>
        <w:t xml:space="preserve">共计： </w:t>
      </w:r>
      <w:r>
        <w:rPr>
          <w:rFonts w:ascii="黑体" w:hAnsi="黑体" w:eastAsia="黑体" w:cs="Times New Roman"/>
          <w:color w:val="auto"/>
          <w:szCs w:val="21"/>
          <w:u w:val="single"/>
        </w:rPr>
        <w:t xml:space="preserve"> </w:t>
      </w:r>
      <w:r>
        <w:rPr>
          <w:rFonts w:hint="eastAsia" w:ascii="黑体" w:hAnsi="黑体" w:eastAsia="黑体" w:cs="Times New Roman"/>
          <w:color w:val="auto"/>
          <w:szCs w:val="21"/>
          <w:u w:val="single"/>
        </w:rPr>
        <w:t xml:space="preserve">           </w:t>
      </w:r>
      <w:r>
        <w:rPr>
          <w:rFonts w:ascii="黑体" w:hAnsi="黑体" w:eastAsia="黑体" w:cs="Times New Roman"/>
          <w:color w:val="auto"/>
          <w:szCs w:val="21"/>
        </w:rPr>
        <w:t>元</w:t>
      </w:r>
      <w:r>
        <w:rPr>
          <w:rFonts w:hint="eastAsia" w:ascii="黑体" w:hAnsi="黑体" w:eastAsia="黑体" w:cs="Times New Roman"/>
          <w:color w:val="auto"/>
          <w:szCs w:val="21"/>
        </w:rPr>
        <w:t>（大写人民币</w:t>
      </w:r>
      <w:r>
        <w:rPr>
          <w:rFonts w:hint="eastAsia" w:ascii="黑体" w:hAnsi="黑体" w:eastAsia="黑体" w:cs="Times New Roman"/>
          <w:color w:val="auto"/>
          <w:szCs w:val="21"/>
          <w:u w:val="single"/>
        </w:rPr>
        <w:t xml:space="preserve">             </w:t>
      </w:r>
      <w:r>
        <w:rPr>
          <w:rFonts w:ascii="黑体" w:hAnsi="黑体" w:eastAsia="黑体" w:cs="Times New Roman"/>
          <w:color w:val="auto"/>
          <w:szCs w:val="21"/>
        </w:rPr>
        <w:t>）。</w:t>
      </w:r>
    </w:p>
    <w:p w14:paraId="12F64DD2">
      <w:pPr>
        <w:spacing w:line="400" w:lineRule="exact"/>
        <w:rPr>
          <w:rFonts w:ascii="黑体" w:hAnsi="黑体" w:eastAsia="黑体" w:cs="Times New Roman"/>
          <w:color w:val="auto"/>
          <w:szCs w:val="21"/>
        </w:rPr>
      </w:pPr>
      <w:r>
        <w:rPr>
          <w:rFonts w:ascii="黑体" w:hAnsi="黑体" w:eastAsia="黑体" w:cs="Times New Roman"/>
          <w:color w:val="auto"/>
          <w:szCs w:val="21"/>
        </w:rPr>
        <w:t>2）</w:t>
      </w:r>
      <w:r>
        <w:rPr>
          <w:rFonts w:hint="eastAsia" w:ascii="黑体" w:hAnsi="黑体" w:eastAsia="黑体" w:cs="Times New Roman"/>
          <w:color w:val="auto"/>
          <w:szCs w:val="21"/>
        </w:rPr>
        <w:t>证书有效期内</w:t>
      </w:r>
      <w:r>
        <w:rPr>
          <w:rFonts w:ascii="黑体" w:hAnsi="黑体" w:eastAsia="黑体" w:cs="Times New Roman"/>
          <w:color w:val="auto"/>
          <w:szCs w:val="21"/>
        </w:rPr>
        <w:t xml:space="preserve">每年监督费用： </w:t>
      </w:r>
    </w:p>
    <w:p w14:paraId="512EC589">
      <w:pPr>
        <w:spacing w:line="400" w:lineRule="exact"/>
        <w:ind w:firstLine="420" w:firstLineChars="200"/>
        <w:rPr>
          <w:rFonts w:ascii="黑体" w:hAnsi="黑体" w:eastAsia="黑体" w:cs="Times New Roman"/>
          <w:color w:val="auto"/>
          <w:szCs w:val="21"/>
        </w:rPr>
      </w:pPr>
      <w:r>
        <w:rPr>
          <w:rFonts w:ascii="黑体" w:hAnsi="黑体" w:eastAsia="黑体" w:cs="Times New Roman"/>
          <w:color w:val="auto"/>
          <w:szCs w:val="21"/>
        </w:rPr>
        <w:t>共计：</w:t>
      </w:r>
      <w:r>
        <w:rPr>
          <w:rFonts w:hint="eastAsia" w:ascii="黑体" w:hAnsi="黑体" w:eastAsia="黑体" w:cs="Times New Roman"/>
          <w:color w:val="auto"/>
          <w:szCs w:val="21"/>
          <w:u w:val="single"/>
        </w:rPr>
        <w:t xml:space="preserve">           </w:t>
      </w:r>
      <w:r>
        <w:rPr>
          <w:rFonts w:ascii="黑体" w:hAnsi="黑体" w:eastAsia="黑体" w:cs="Times New Roman"/>
          <w:color w:val="auto"/>
          <w:szCs w:val="21"/>
        </w:rPr>
        <w:t>元</w:t>
      </w:r>
      <w:r>
        <w:rPr>
          <w:rFonts w:hint="eastAsia" w:ascii="黑体" w:hAnsi="黑体" w:eastAsia="黑体" w:cs="Times New Roman"/>
          <w:color w:val="auto"/>
          <w:szCs w:val="21"/>
        </w:rPr>
        <w:t>（大写人民币</w:t>
      </w:r>
      <w:r>
        <w:rPr>
          <w:rFonts w:hint="eastAsia" w:ascii="黑体" w:hAnsi="黑体" w:eastAsia="黑体" w:cs="Times New Roman"/>
          <w:color w:val="auto"/>
          <w:szCs w:val="21"/>
          <w:u w:val="single"/>
        </w:rPr>
        <w:t xml:space="preserve">               </w:t>
      </w:r>
      <w:r>
        <w:rPr>
          <w:rFonts w:ascii="黑体" w:hAnsi="黑体" w:eastAsia="黑体" w:cs="Times New Roman"/>
          <w:color w:val="auto"/>
          <w:szCs w:val="21"/>
        </w:rPr>
        <w:t>）。</w:t>
      </w:r>
    </w:p>
    <w:p w14:paraId="7DFF162F">
      <w:pPr>
        <w:spacing w:line="400" w:lineRule="exact"/>
        <w:rPr>
          <w:rFonts w:ascii="黑体" w:hAnsi="黑体" w:eastAsia="黑体" w:cs="Times New Roman"/>
          <w:color w:val="auto"/>
          <w:szCs w:val="21"/>
          <w:u w:val="single"/>
        </w:rPr>
      </w:pPr>
      <w:r>
        <w:rPr>
          <w:rFonts w:hint="eastAsia" w:ascii="黑体" w:hAnsi="黑体" w:eastAsia="黑体" w:cs="Times New Roman"/>
          <w:color w:val="auto"/>
          <w:szCs w:val="21"/>
        </w:rPr>
        <w:t>3）其他需要补充说明的情况：</w:t>
      </w:r>
      <w:r>
        <w:rPr>
          <w:rFonts w:hint="eastAsia" w:ascii="黑体" w:hAnsi="黑体" w:eastAsia="黑体" w:cs="Times New Roman"/>
          <w:color w:val="auto"/>
          <w:szCs w:val="21"/>
          <w:u w:val="single"/>
        </w:rPr>
        <w:t xml:space="preserve">                           </w:t>
      </w:r>
    </w:p>
    <w:p w14:paraId="7A9AAEFA">
      <w:pPr>
        <w:spacing w:line="400" w:lineRule="exact"/>
        <w:ind w:firstLine="420" w:firstLineChars="200"/>
        <w:rPr>
          <w:rFonts w:ascii="黑体" w:hAnsi="黑体" w:eastAsia="黑体" w:cs="Times New Roman"/>
          <w:color w:val="auto"/>
          <w:szCs w:val="21"/>
        </w:rPr>
      </w:pPr>
      <w:r>
        <w:rPr>
          <w:rFonts w:hint="eastAsia" w:ascii="黑体" w:hAnsi="黑体" w:eastAsia="黑体" w:cs="Times New Roman"/>
          <w:color w:val="auto"/>
          <w:szCs w:val="21"/>
        </w:rPr>
        <w:t>注：初次审核及再认证审核的费用均包含相应体系中英文证书各一张；</w:t>
      </w:r>
    </w:p>
    <w:p w14:paraId="51EA24B8">
      <w:pPr>
        <w:spacing w:line="400" w:lineRule="exact"/>
        <w:ind w:firstLine="420" w:firstLineChars="200"/>
        <w:rPr>
          <w:rFonts w:ascii="黑体" w:hAnsi="黑体" w:eastAsia="黑体" w:cs="Times New Roman"/>
          <w:color w:val="auto"/>
          <w:szCs w:val="21"/>
        </w:rPr>
      </w:pPr>
      <w:r>
        <w:rPr>
          <w:rFonts w:hint="eastAsia" w:ascii="黑体" w:hAnsi="黑体" w:eastAsia="黑体" w:cs="Times New Roman"/>
          <w:color w:val="auto"/>
          <w:szCs w:val="21"/>
        </w:rPr>
        <w:t>如需加印证书副本，每张伍拾元，共计：</w:t>
      </w:r>
      <w:r>
        <w:rPr>
          <w:rFonts w:ascii="Calibri" w:hAnsi="Calibri" w:eastAsia="黑体" w:cs="Calibri"/>
          <w:color w:val="auto"/>
          <w:szCs w:val="21"/>
        </w:rPr>
        <w:t>¥</w:t>
      </w: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元。其中：中文证书</w:t>
      </w: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张，英文证书</w:t>
      </w: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张；</w:t>
      </w:r>
    </w:p>
    <w:p w14:paraId="49EE7FAA">
      <w:pPr>
        <w:spacing w:line="400" w:lineRule="exact"/>
        <w:ind w:firstLine="420" w:firstLineChars="200"/>
        <w:rPr>
          <w:rFonts w:ascii="黑体" w:hAnsi="黑体" w:eastAsia="黑体" w:cs="Times New Roman"/>
          <w:color w:val="auto"/>
          <w:szCs w:val="21"/>
        </w:rPr>
      </w:pPr>
      <w:r>
        <w:rPr>
          <w:rFonts w:hint="eastAsia" w:ascii="黑体" w:hAnsi="黑体" w:eastAsia="黑体" w:cs="Times New Roman"/>
          <w:color w:val="auto"/>
          <w:szCs w:val="21"/>
        </w:rPr>
        <w:t>如需制作铭牌，按规格收取费用，共计：</w:t>
      </w:r>
      <w:r>
        <w:rPr>
          <w:rFonts w:ascii="Calibri" w:hAnsi="Calibri" w:eastAsia="黑体" w:cs="Calibri"/>
          <w:color w:val="auto"/>
          <w:szCs w:val="21"/>
        </w:rPr>
        <w:t>¥</w:t>
      </w: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元。</w:t>
      </w:r>
    </w:p>
    <w:p w14:paraId="43E2E776">
      <w:pPr>
        <w:spacing w:line="400" w:lineRule="exact"/>
        <w:ind w:firstLine="350" w:firstLineChars="167"/>
        <w:rPr>
          <w:rFonts w:ascii="黑体" w:hAnsi="黑体" w:eastAsia="黑体" w:cs="Times New Roman"/>
          <w:color w:val="auto"/>
          <w:szCs w:val="21"/>
        </w:rPr>
      </w:pPr>
      <w:r>
        <w:rPr>
          <w:rFonts w:hint="eastAsia" w:ascii="黑体" w:hAnsi="黑体" w:eastAsia="黑体" w:cs="Times New Roman"/>
          <w:color w:val="auto"/>
          <w:szCs w:val="21"/>
        </w:rPr>
        <w:t>口40×60(cm),</w:t>
      </w:r>
      <w:r>
        <w:rPr>
          <w:rFonts w:ascii="Calibri" w:hAnsi="Calibri" w:eastAsia="黑体" w:cs="Calibri"/>
          <w:color w:val="auto"/>
          <w:szCs w:val="21"/>
        </w:rPr>
        <w:t>¥</w:t>
      </w:r>
      <w:r>
        <w:rPr>
          <w:rFonts w:hint="eastAsia" w:ascii="黑体" w:hAnsi="黑体" w:eastAsia="黑体" w:cs="Times New Roman"/>
          <w:color w:val="auto"/>
          <w:szCs w:val="21"/>
        </w:rPr>
        <w:t>500元/块；口30×40（cm），</w:t>
      </w:r>
      <w:r>
        <w:rPr>
          <w:rFonts w:ascii="Calibri" w:hAnsi="Calibri" w:eastAsia="黑体" w:cs="Calibri"/>
          <w:color w:val="auto"/>
          <w:szCs w:val="21"/>
        </w:rPr>
        <w:t>¥</w:t>
      </w:r>
      <w:r>
        <w:rPr>
          <w:rFonts w:hint="eastAsia" w:ascii="黑体" w:hAnsi="黑体" w:eastAsia="黑体" w:cs="Times New Roman"/>
          <w:color w:val="auto"/>
          <w:szCs w:val="21"/>
        </w:rPr>
        <w:t>300元/块；</w:t>
      </w:r>
    </w:p>
    <w:p w14:paraId="07CC5E69">
      <w:pPr>
        <w:spacing w:line="400" w:lineRule="exact"/>
        <w:rPr>
          <w:rFonts w:ascii="黑体" w:hAnsi="黑体" w:eastAsia="黑体" w:cs="Times New Roman"/>
          <w:color w:val="auto"/>
          <w:szCs w:val="21"/>
        </w:rPr>
      </w:pPr>
      <w:r>
        <w:rPr>
          <w:rFonts w:hint="eastAsia" w:ascii="黑体" w:hAnsi="黑体" w:eastAsia="黑体" w:cs="Times New Roman"/>
          <w:color w:val="auto"/>
          <w:szCs w:val="21"/>
        </w:rPr>
        <w:t>2．付款方式：认证、审核费在递交《管理体系认证申请书》时缴纳，其他款项于现场审核前15日内缴纳。</w:t>
      </w:r>
    </w:p>
    <w:p w14:paraId="516F4293">
      <w:pPr>
        <w:spacing w:line="400" w:lineRule="exact"/>
        <w:ind w:left="424" w:hanging="424" w:hangingChars="202"/>
        <w:rPr>
          <w:rFonts w:ascii="黑体" w:hAnsi="黑体" w:eastAsia="黑体" w:cs="Times New Roman"/>
          <w:b/>
          <w:bCs/>
          <w:color w:val="auto"/>
          <w:szCs w:val="21"/>
        </w:rPr>
      </w:pPr>
      <w:r>
        <w:rPr>
          <w:rFonts w:hint="eastAsia" w:ascii="黑体" w:hAnsi="黑体" w:eastAsia="黑体" w:cs="Times New Roman"/>
          <w:color w:val="auto"/>
          <w:szCs w:val="21"/>
        </w:rPr>
        <w:t>3．其他：乙方派出人员进行现场审核所发生的食、宿、交通等费用按实际支出由甲方承担。</w:t>
      </w:r>
    </w:p>
    <w:p w14:paraId="1D55705F">
      <w:pPr>
        <w:spacing w:line="380" w:lineRule="exact"/>
        <w:rPr>
          <w:rFonts w:ascii="黑体" w:hAnsi="黑体" w:eastAsia="黑体" w:cs="Times New Roman"/>
          <w:b/>
          <w:bCs/>
          <w:color w:val="auto"/>
          <w:szCs w:val="21"/>
        </w:rPr>
      </w:pPr>
      <w:r>
        <w:rPr>
          <w:rFonts w:hint="eastAsia" w:ascii="黑体" w:hAnsi="黑体" w:eastAsia="黑体" w:cs="Times New Roman"/>
          <w:b/>
          <w:bCs/>
          <w:color w:val="auto"/>
          <w:szCs w:val="21"/>
        </w:rPr>
        <w:t>五、甲方责任</w:t>
      </w:r>
    </w:p>
    <w:p w14:paraId="4D6F16F4">
      <w:pPr>
        <w:spacing w:line="400" w:lineRule="exact"/>
        <w:rPr>
          <w:rFonts w:ascii="黑体" w:hAnsi="黑体" w:eastAsia="黑体" w:cs="Times New Roman"/>
          <w:color w:val="auto"/>
          <w:szCs w:val="21"/>
        </w:rPr>
      </w:pPr>
      <w:r>
        <w:rPr>
          <w:rFonts w:hint="eastAsia" w:ascii="黑体" w:hAnsi="黑体" w:eastAsia="黑体" w:cs="Times New Roman"/>
          <w:color w:val="auto"/>
          <w:szCs w:val="21"/>
        </w:rPr>
        <w:t>1.甲方获得认证后持续有效运行管理体系。</w:t>
      </w:r>
    </w:p>
    <w:p w14:paraId="7E6EB26B">
      <w:pPr>
        <w:spacing w:line="400" w:lineRule="exact"/>
        <w:rPr>
          <w:rFonts w:ascii="黑体" w:hAnsi="黑体" w:eastAsia="黑体" w:cs="Times New Roman"/>
          <w:color w:val="auto"/>
          <w:szCs w:val="21"/>
        </w:rPr>
      </w:pPr>
      <w:r>
        <w:rPr>
          <w:rFonts w:hint="eastAsia" w:ascii="黑体" w:hAnsi="黑体" w:eastAsia="黑体" w:cs="Times New Roman"/>
          <w:color w:val="auto"/>
          <w:szCs w:val="21"/>
        </w:rPr>
        <w:t>2.甲方遵守认证认可相关法律法规，接受认证监管部门的监督检查，对有关事项的询问和调查如实提供相关材料和信息。</w:t>
      </w:r>
    </w:p>
    <w:p w14:paraId="7E62A633">
      <w:pPr>
        <w:spacing w:line="400" w:lineRule="exact"/>
        <w:rPr>
          <w:rFonts w:ascii="黑体" w:hAnsi="黑体" w:eastAsia="黑体" w:cs="Times New Roman"/>
          <w:color w:val="auto"/>
          <w:szCs w:val="21"/>
        </w:rPr>
      </w:pPr>
      <w:r>
        <w:rPr>
          <w:rFonts w:hint="eastAsia" w:ascii="黑体" w:hAnsi="黑体" w:eastAsia="黑体" w:cs="Times New Roman"/>
          <w:color w:val="auto"/>
          <w:szCs w:val="21"/>
        </w:rPr>
        <w:t>3.甲方获得认证后发生以下情况时，及时向中心通报：</w:t>
      </w:r>
    </w:p>
    <w:p w14:paraId="25CB695E">
      <w:pPr>
        <w:spacing w:line="380" w:lineRule="exact"/>
        <w:ind w:firstLine="420" w:firstLineChars="200"/>
        <w:rPr>
          <w:rFonts w:ascii="黑体" w:hAnsi="黑体" w:eastAsia="黑体" w:cs="Times New Roman"/>
          <w:color w:val="auto"/>
          <w:szCs w:val="21"/>
        </w:rPr>
      </w:pPr>
      <w:r>
        <w:rPr>
          <w:rFonts w:hint="eastAsia" w:ascii="黑体" w:hAnsi="黑体" w:eastAsia="黑体" w:cs="Times New Roman"/>
          <w:color w:val="auto"/>
          <w:szCs w:val="21"/>
        </w:rPr>
        <w:t>a)客户及相关方有重大投诉；</w:t>
      </w:r>
    </w:p>
    <w:p w14:paraId="014D3D21">
      <w:pPr>
        <w:spacing w:line="380" w:lineRule="exact"/>
        <w:ind w:firstLine="420" w:firstLineChars="200"/>
        <w:rPr>
          <w:rFonts w:ascii="黑体" w:hAnsi="黑体" w:eastAsia="黑体" w:cs="Times New Roman"/>
          <w:color w:val="auto"/>
          <w:szCs w:val="21"/>
        </w:rPr>
      </w:pPr>
      <w:r>
        <w:rPr>
          <w:rFonts w:hint="eastAsia" w:ascii="黑体" w:hAnsi="黑体" w:eastAsia="黑体" w:cs="Times New Roman"/>
          <w:color w:val="auto"/>
          <w:szCs w:val="21"/>
        </w:rPr>
        <w:t>b)生产的产品或服务被执法监管部门认定不符合法定要求；</w:t>
      </w:r>
    </w:p>
    <w:p w14:paraId="47C53344">
      <w:pPr>
        <w:spacing w:line="380" w:lineRule="exact"/>
        <w:ind w:firstLine="420" w:firstLineChars="200"/>
        <w:rPr>
          <w:rFonts w:ascii="黑体" w:hAnsi="黑体" w:eastAsia="黑体" w:cs="Times New Roman"/>
          <w:color w:val="auto"/>
          <w:szCs w:val="21"/>
        </w:rPr>
      </w:pPr>
      <w:r>
        <w:rPr>
          <w:rFonts w:hint="eastAsia" w:ascii="黑体" w:hAnsi="黑体" w:eastAsia="黑体" w:cs="Times New Roman"/>
          <w:color w:val="auto"/>
          <w:szCs w:val="21"/>
        </w:rPr>
        <w:t>c)发生产品或服务的质量安全环境事故；</w:t>
      </w:r>
    </w:p>
    <w:p w14:paraId="4427BD21">
      <w:pPr>
        <w:spacing w:line="380" w:lineRule="exact"/>
        <w:ind w:firstLine="420" w:firstLineChars="200"/>
        <w:rPr>
          <w:rFonts w:ascii="黑体" w:hAnsi="黑体" w:eastAsia="黑体" w:cs="Times New Roman"/>
          <w:color w:val="auto"/>
          <w:szCs w:val="21"/>
        </w:rPr>
      </w:pPr>
      <w:r>
        <w:rPr>
          <w:rFonts w:hint="eastAsia" w:ascii="黑体" w:hAnsi="黑体" w:eastAsia="黑体" w:cs="Times New Roman"/>
          <w:color w:val="auto"/>
          <w:szCs w:val="21"/>
        </w:rPr>
        <w:t>d)相关情况发生变更，包括：法律地位、生产经营状况、组织状态或所有权变更；取得的行政许可资格、强制性认证或其他资质证书变更；法定代表人、最高管理者、组织代表、联系人变更；生产经营或服务的工作场所变更；管理体系覆盖的活动范围变更；管理体系和重要过程的重大变更等；</w:t>
      </w:r>
    </w:p>
    <w:p w14:paraId="6B7CFA0D">
      <w:pPr>
        <w:spacing w:line="380" w:lineRule="exact"/>
        <w:ind w:firstLine="420" w:firstLineChars="200"/>
        <w:rPr>
          <w:rFonts w:ascii="黑体" w:hAnsi="黑体" w:eastAsia="黑体" w:cs="Times New Roman"/>
          <w:color w:val="auto"/>
          <w:szCs w:val="21"/>
        </w:rPr>
      </w:pPr>
      <w:r>
        <w:rPr>
          <w:rFonts w:hint="eastAsia" w:ascii="黑体" w:hAnsi="黑体" w:eastAsia="黑体" w:cs="Times New Roman"/>
          <w:color w:val="auto"/>
          <w:szCs w:val="21"/>
        </w:rPr>
        <w:t>e)出现影响管理体系运行的其他重要情况。</w:t>
      </w:r>
    </w:p>
    <w:p w14:paraId="1DB73FBF">
      <w:pPr>
        <w:pStyle w:val="10"/>
        <w:tabs>
          <w:tab w:val="left" w:pos="420"/>
        </w:tabs>
        <w:spacing w:line="380" w:lineRule="exact"/>
        <w:ind w:firstLine="0" w:firstLineChars="0"/>
        <w:rPr>
          <w:rFonts w:ascii="黑体" w:hAnsi="黑体" w:eastAsia="黑体" w:cs="Times New Roman"/>
          <w:color w:val="auto"/>
          <w:szCs w:val="21"/>
        </w:rPr>
      </w:pPr>
      <w:r>
        <w:rPr>
          <w:rFonts w:hint="eastAsia" w:ascii="黑体" w:hAnsi="黑体" w:eastAsia="黑体" w:cs="Times New Roman"/>
          <w:color w:val="auto"/>
          <w:szCs w:val="21"/>
        </w:rPr>
        <w:t>4.甲方承诺获得认证后正确使用认证证书、认证标志和有关信息；不得擅自利用管理体系认证证书和相关文字、符号误导公众认为其产品或服务通过认证。并承诺：</w:t>
      </w:r>
    </w:p>
    <w:p w14:paraId="7104A49D">
      <w:pPr>
        <w:tabs>
          <w:tab w:val="left" w:pos="420"/>
        </w:tabs>
        <w:spacing w:line="380" w:lineRule="exact"/>
        <w:ind w:firstLine="420" w:firstLineChars="200"/>
        <w:rPr>
          <w:rFonts w:ascii="黑体" w:hAnsi="黑体" w:eastAsia="黑体" w:cs="Times New Roman"/>
          <w:color w:val="auto"/>
          <w:szCs w:val="21"/>
        </w:rPr>
      </w:pPr>
      <w:r>
        <w:rPr>
          <w:rFonts w:ascii="黑体" w:hAnsi="黑体" w:eastAsia="黑体" w:cs="Times New Roman"/>
          <w:color w:val="auto"/>
          <w:szCs w:val="21"/>
        </w:rPr>
        <w:t>a) 在传播媒介（如互联网、宣传册或广告）或其他文件中引用认证状态时，应</w:t>
      </w:r>
      <w:r>
        <w:rPr>
          <w:rFonts w:hint="eastAsia" w:ascii="黑体" w:hAnsi="黑体" w:eastAsia="黑体" w:cs="Times New Roman"/>
          <w:color w:val="auto"/>
          <w:szCs w:val="21"/>
        </w:rPr>
        <w:t>符合乙方认证机构的要求；</w:t>
      </w:r>
    </w:p>
    <w:p w14:paraId="444C76BB">
      <w:pPr>
        <w:tabs>
          <w:tab w:val="left" w:pos="420"/>
        </w:tabs>
        <w:spacing w:line="380" w:lineRule="exact"/>
        <w:ind w:left="420"/>
        <w:rPr>
          <w:rFonts w:ascii="黑体" w:hAnsi="黑体" w:eastAsia="黑体" w:cs="Times New Roman"/>
          <w:color w:val="auto"/>
          <w:szCs w:val="21"/>
        </w:rPr>
      </w:pPr>
      <w:r>
        <w:rPr>
          <w:rFonts w:ascii="黑体" w:hAnsi="黑体" w:eastAsia="黑体" w:cs="Times New Roman"/>
          <w:color w:val="auto"/>
          <w:szCs w:val="21"/>
        </w:rPr>
        <w:t>b) 不做出有关于其认证资格的误导性说明；</w:t>
      </w:r>
    </w:p>
    <w:p w14:paraId="6B3B3A08">
      <w:pPr>
        <w:tabs>
          <w:tab w:val="left" w:pos="420"/>
        </w:tabs>
        <w:spacing w:line="380" w:lineRule="exact"/>
        <w:ind w:left="420"/>
        <w:rPr>
          <w:rFonts w:ascii="黑体" w:hAnsi="黑体" w:eastAsia="黑体" w:cs="Times New Roman"/>
          <w:color w:val="auto"/>
          <w:szCs w:val="21"/>
        </w:rPr>
      </w:pPr>
      <w:r>
        <w:rPr>
          <w:rFonts w:ascii="黑体" w:hAnsi="黑体" w:eastAsia="黑体" w:cs="Times New Roman"/>
          <w:color w:val="auto"/>
          <w:szCs w:val="21"/>
        </w:rPr>
        <w:t>c) 不以误导性方式使用认证文件或其任何部分；</w:t>
      </w:r>
    </w:p>
    <w:p w14:paraId="33A75866">
      <w:pPr>
        <w:tabs>
          <w:tab w:val="left" w:pos="420"/>
        </w:tabs>
        <w:spacing w:line="380" w:lineRule="exact"/>
        <w:ind w:firstLine="420" w:firstLineChars="200"/>
        <w:rPr>
          <w:rFonts w:ascii="黑体" w:hAnsi="黑体" w:eastAsia="黑体" w:cs="Times New Roman"/>
          <w:color w:val="auto"/>
          <w:szCs w:val="21"/>
        </w:rPr>
      </w:pPr>
      <w:r>
        <w:rPr>
          <w:rFonts w:ascii="黑体" w:hAnsi="黑体" w:eastAsia="黑体" w:cs="Times New Roman"/>
          <w:color w:val="auto"/>
          <w:szCs w:val="21"/>
        </w:rPr>
        <w:t>d) 在认证被</w:t>
      </w:r>
      <w:r>
        <w:rPr>
          <w:rFonts w:hint="eastAsia" w:ascii="黑体" w:hAnsi="黑体" w:eastAsia="黑体" w:cs="Times New Roman"/>
          <w:color w:val="auto"/>
          <w:szCs w:val="21"/>
        </w:rPr>
        <w:t>暂停、</w:t>
      </w:r>
      <w:r>
        <w:rPr>
          <w:rFonts w:ascii="黑体" w:hAnsi="黑体" w:eastAsia="黑体" w:cs="Times New Roman"/>
          <w:color w:val="auto"/>
          <w:szCs w:val="21"/>
        </w:rPr>
        <w:t>撤销时，按照</w:t>
      </w:r>
      <w:r>
        <w:rPr>
          <w:rFonts w:hint="eastAsia" w:ascii="黑体" w:hAnsi="黑体" w:eastAsia="黑体" w:cs="Times New Roman"/>
          <w:color w:val="auto"/>
          <w:szCs w:val="21"/>
        </w:rPr>
        <w:t>乙方</w:t>
      </w:r>
      <w:r>
        <w:rPr>
          <w:rFonts w:ascii="黑体" w:hAnsi="黑体" w:eastAsia="黑体" w:cs="Times New Roman"/>
          <w:color w:val="auto"/>
          <w:szCs w:val="21"/>
        </w:rPr>
        <w:t>认证机构的指令立即停止使用所有引用认证资格的</w:t>
      </w:r>
      <w:r>
        <w:rPr>
          <w:rFonts w:hint="eastAsia" w:ascii="黑体" w:hAnsi="黑体" w:eastAsia="黑体" w:cs="Times New Roman"/>
          <w:color w:val="auto"/>
          <w:szCs w:val="21"/>
        </w:rPr>
        <w:t>广告材料</w:t>
      </w:r>
      <w:r>
        <w:rPr>
          <w:rFonts w:ascii="黑体" w:hAnsi="黑体" w:eastAsia="黑体" w:cs="Times New Roman"/>
          <w:color w:val="auto"/>
          <w:szCs w:val="21"/>
        </w:rPr>
        <w:t>；</w:t>
      </w:r>
    </w:p>
    <w:p w14:paraId="2DAFB62D">
      <w:pPr>
        <w:tabs>
          <w:tab w:val="left" w:pos="420"/>
        </w:tabs>
        <w:spacing w:line="380" w:lineRule="exact"/>
        <w:ind w:left="420"/>
        <w:rPr>
          <w:rFonts w:ascii="黑体" w:hAnsi="黑体" w:eastAsia="黑体" w:cs="Times New Roman"/>
          <w:color w:val="auto"/>
          <w:szCs w:val="21"/>
        </w:rPr>
      </w:pPr>
      <w:r>
        <w:rPr>
          <w:rFonts w:ascii="黑体" w:hAnsi="黑体" w:eastAsia="黑体" w:cs="Times New Roman"/>
          <w:color w:val="auto"/>
          <w:szCs w:val="21"/>
        </w:rPr>
        <w:t>e) 在</w:t>
      </w:r>
      <w:r>
        <w:rPr>
          <w:rFonts w:hint="eastAsia" w:ascii="黑体" w:hAnsi="黑体" w:eastAsia="黑体" w:cs="Times New Roman"/>
          <w:color w:val="auto"/>
          <w:szCs w:val="21"/>
        </w:rPr>
        <w:t>获证的</w:t>
      </w:r>
      <w:r>
        <w:rPr>
          <w:rFonts w:ascii="黑体" w:hAnsi="黑体" w:eastAsia="黑体" w:cs="Times New Roman"/>
          <w:color w:val="auto"/>
          <w:szCs w:val="21"/>
        </w:rPr>
        <w:t>认证范围被缩小时，修改所有的广告材料；</w:t>
      </w:r>
    </w:p>
    <w:p w14:paraId="04216C33">
      <w:pPr>
        <w:tabs>
          <w:tab w:val="left" w:pos="420"/>
        </w:tabs>
        <w:spacing w:line="380" w:lineRule="exact"/>
        <w:ind w:firstLine="420" w:firstLineChars="200"/>
        <w:rPr>
          <w:rFonts w:ascii="黑体" w:hAnsi="黑体" w:eastAsia="黑体" w:cs="Times New Roman"/>
          <w:color w:val="auto"/>
          <w:szCs w:val="21"/>
        </w:rPr>
      </w:pPr>
      <w:r>
        <w:rPr>
          <w:rFonts w:ascii="黑体" w:hAnsi="黑体" w:eastAsia="黑体" w:cs="Times New Roman"/>
          <w:color w:val="auto"/>
          <w:szCs w:val="21"/>
        </w:rPr>
        <w:t>f)</w:t>
      </w:r>
      <w:r>
        <w:rPr>
          <w:rFonts w:hint="eastAsia" w:ascii="黑体" w:hAnsi="黑体" w:eastAsia="黑体" w:cs="Times New Roman"/>
          <w:color w:val="auto"/>
          <w:szCs w:val="21"/>
        </w:rPr>
        <w:t xml:space="preserve"> </w:t>
      </w:r>
      <w:r>
        <w:rPr>
          <w:rFonts w:ascii="黑体" w:hAnsi="黑体" w:eastAsia="黑体" w:cs="Times New Roman"/>
          <w:color w:val="auto"/>
          <w:szCs w:val="21"/>
        </w:rPr>
        <w:t>不在引用其管理体系认证资格时，暗示认证机构对产品（包括服务）或</w:t>
      </w:r>
      <w:r>
        <w:rPr>
          <w:rFonts w:hint="eastAsia" w:ascii="黑体" w:hAnsi="黑体" w:eastAsia="黑体" w:cs="Times New Roman"/>
          <w:color w:val="auto"/>
          <w:szCs w:val="21"/>
        </w:rPr>
        <w:t>过程进行了认证；</w:t>
      </w:r>
    </w:p>
    <w:p w14:paraId="4E11D309">
      <w:pPr>
        <w:tabs>
          <w:tab w:val="left" w:pos="420"/>
        </w:tabs>
        <w:spacing w:line="380" w:lineRule="exact"/>
        <w:ind w:left="420"/>
        <w:rPr>
          <w:rFonts w:ascii="黑体" w:hAnsi="黑体" w:eastAsia="黑体" w:cs="Times New Roman"/>
          <w:color w:val="auto"/>
          <w:szCs w:val="21"/>
        </w:rPr>
      </w:pPr>
      <w:r>
        <w:rPr>
          <w:rFonts w:ascii="黑体" w:hAnsi="黑体" w:eastAsia="黑体" w:cs="Times New Roman"/>
          <w:color w:val="auto"/>
          <w:szCs w:val="21"/>
        </w:rPr>
        <w:t>g) 不暗示认证适用于认证范围以外的活动和场所；</w:t>
      </w:r>
    </w:p>
    <w:p w14:paraId="2EFDD292">
      <w:pPr>
        <w:tabs>
          <w:tab w:val="left" w:pos="420"/>
        </w:tabs>
        <w:spacing w:line="380" w:lineRule="exact"/>
        <w:ind w:left="420"/>
        <w:rPr>
          <w:rFonts w:ascii="黑体" w:hAnsi="黑体" w:eastAsia="黑体" w:cs="Times New Roman"/>
          <w:color w:val="auto"/>
          <w:szCs w:val="21"/>
        </w:rPr>
      </w:pPr>
      <w:r>
        <w:rPr>
          <w:rFonts w:ascii="黑体" w:hAnsi="黑体" w:eastAsia="黑体" w:cs="Times New Roman"/>
          <w:color w:val="auto"/>
          <w:szCs w:val="21"/>
        </w:rPr>
        <w:t>h) 在使用认证资格时，不使</w:t>
      </w:r>
      <w:r>
        <w:rPr>
          <w:rFonts w:hint="eastAsia" w:ascii="黑体" w:hAnsi="黑体" w:eastAsia="黑体" w:cs="Times New Roman"/>
          <w:color w:val="auto"/>
          <w:szCs w:val="21"/>
        </w:rPr>
        <w:t>乙方</w:t>
      </w:r>
      <w:r>
        <w:rPr>
          <w:rFonts w:ascii="黑体" w:hAnsi="黑体" w:eastAsia="黑体" w:cs="Times New Roman"/>
          <w:color w:val="auto"/>
          <w:szCs w:val="21"/>
        </w:rPr>
        <w:t>认证机构和（或）认证制度声誉受损，失去公众</w:t>
      </w:r>
      <w:r>
        <w:rPr>
          <w:rFonts w:hint="eastAsia" w:ascii="黑体" w:hAnsi="黑体" w:eastAsia="黑体" w:cs="Times New Roman"/>
          <w:color w:val="auto"/>
          <w:szCs w:val="21"/>
        </w:rPr>
        <w:t>信任。</w:t>
      </w:r>
    </w:p>
    <w:p w14:paraId="58923D15">
      <w:pPr>
        <w:pStyle w:val="10"/>
        <w:tabs>
          <w:tab w:val="left" w:pos="420"/>
        </w:tabs>
        <w:spacing w:line="380" w:lineRule="exact"/>
        <w:ind w:firstLine="0" w:firstLineChars="0"/>
        <w:rPr>
          <w:rFonts w:ascii="黑体" w:hAnsi="黑体" w:eastAsia="黑体" w:cs="Times New Roman"/>
          <w:color w:val="auto"/>
          <w:szCs w:val="21"/>
        </w:rPr>
      </w:pPr>
      <w:r>
        <w:rPr>
          <w:rFonts w:hint="eastAsia" w:ascii="黑体" w:hAnsi="黑体" w:eastAsia="黑体" w:cs="Times New Roman"/>
          <w:color w:val="auto"/>
          <w:szCs w:val="21"/>
        </w:rPr>
        <w:t>5.对拟认证的管理体系覆盖生产或服务的活动范围及其变化负责。</w:t>
      </w:r>
    </w:p>
    <w:p w14:paraId="55B58D4B">
      <w:pPr>
        <w:pStyle w:val="10"/>
        <w:tabs>
          <w:tab w:val="left" w:pos="420"/>
        </w:tabs>
        <w:spacing w:line="380" w:lineRule="exact"/>
        <w:ind w:firstLine="0" w:firstLineChars="0"/>
        <w:rPr>
          <w:rFonts w:ascii="黑体" w:hAnsi="黑体" w:eastAsia="黑体" w:cs="Times New Roman"/>
          <w:color w:val="auto"/>
          <w:szCs w:val="21"/>
        </w:rPr>
      </w:pPr>
      <w:r>
        <w:rPr>
          <w:rFonts w:hint="eastAsia" w:ascii="黑体" w:hAnsi="黑体" w:eastAsia="黑体" w:cs="Times New Roman"/>
          <w:color w:val="auto"/>
          <w:szCs w:val="21"/>
        </w:rPr>
        <w:t>6.为实施审核及时做出全面必要的安排，包括初次认证、监督、特殊审核、再认证和解决投7.诉，如实提供有关文件和记录。</w:t>
      </w:r>
    </w:p>
    <w:p w14:paraId="7323D7A1">
      <w:pPr>
        <w:pStyle w:val="10"/>
        <w:tabs>
          <w:tab w:val="left" w:pos="420"/>
        </w:tabs>
        <w:spacing w:line="380" w:lineRule="exact"/>
        <w:ind w:firstLine="0" w:firstLineChars="0"/>
        <w:rPr>
          <w:rFonts w:ascii="黑体" w:hAnsi="黑体" w:eastAsia="黑体" w:cs="Times New Roman"/>
          <w:color w:val="auto"/>
          <w:szCs w:val="21"/>
        </w:rPr>
      </w:pPr>
      <w:r>
        <w:rPr>
          <w:rFonts w:hint="eastAsia" w:ascii="黑体" w:hAnsi="黑体" w:eastAsia="黑体" w:cs="Times New Roman"/>
          <w:color w:val="auto"/>
          <w:szCs w:val="21"/>
        </w:rPr>
        <w:t>8.提供必要的工作条件，为乙方审核人员安排交通、食宿等。</w:t>
      </w:r>
    </w:p>
    <w:p w14:paraId="7396A05D">
      <w:pPr>
        <w:pStyle w:val="10"/>
        <w:tabs>
          <w:tab w:val="left" w:pos="420"/>
        </w:tabs>
        <w:spacing w:line="380" w:lineRule="exact"/>
        <w:ind w:firstLine="0" w:firstLineChars="0"/>
        <w:rPr>
          <w:rFonts w:ascii="黑体" w:hAnsi="黑体" w:eastAsia="黑体" w:cs="Times New Roman"/>
          <w:color w:val="auto"/>
          <w:szCs w:val="21"/>
        </w:rPr>
      </w:pPr>
      <w:r>
        <w:rPr>
          <w:rFonts w:hint="eastAsia" w:ascii="黑体" w:hAnsi="黑体" w:eastAsia="黑体" w:cs="Times New Roman"/>
          <w:color w:val="auto"/>
          <w:szCs w:val="21"/>
        </w:rPr>
        <w:t>9.按期向乙方交纳本合同约定的认证费用。</w:t>
      </w:r>
    </w:p>
    <w:p w14:paraId="64F9F398">
      <w:pPr>
        <w:pStyle w:val="10"/>
        <w:tabs>
          <w:tab w:val="left" w:pos="420"/>
        </w:tabs>
        <w:spacing w:line="380" w:lineRule="exact"/>
        <w:ind w:firstLine="0" w:firstLineChars="0"/>
        <w:rPr>
          <w:rFonts w:ascii="黑体" w:hAnsi="黑体" w:eastAsia="黑体" w:cs="Times New Roman"/>
          <w:color w:val="auto"/>
          <w:szCs w:val="21"/>
        </w:rPr>
      </w:pPr>
      <w:r>
        <w:rPr>
          <w:rFonts w:hint="eastAsia" w:ascii="黑体" w:hAnsi="黑体" w:eastAsia="黑体" w:cs="Times New Roman"/>
          <w:color w:val="auto"/>
          <w:szCs w:val="21"/>
        </w:rPr>
        <w:t>10.初次审核应提供不少于3个月（建筑行业认证6个月、社会责任认证12个月）体系运行的有效证据，包括开展了有效的内部审核和管理评审。</w:t>
      </w:r>
    </w:p>
    <w:p w14:paraId="060C3145">
      <w:pPr>
        <w:pStyle w:val="10"/>
        <w:tabs>
          <w:tab w:val="left" w:pos="420"/>
        </w:tabs>
        <w:spacing w:line="380" w:lineRule="exact"/>
        <w:ind w:firstLine="0" w:firstLineChars="0"/>
        <w:rPr>
          <w:rFonts w:ascii="黑体" w:hAnsi="黑体" w:eastAsia="黑体" w:cs="Times New Roman"/>
          <w:color w:val="auto"/>
          <w:szCs w:val="21"/>
        </w:rPr>
      </w:pPr>
      <w:r>
        <w:rPr>
          <w:rFonts w:hint="eastAsia" w:ascii="黑体" w:hAnsi="黑体" w:eastAsia="黑体" w:cs="Times New Roman"/>
          <w:color w:val="auto"/>
          <w:szCs w:val="21"/>
        </w:rPr>
        <w:t xml:space="preserve">11.接受CNAS的见证评审、确认审核，以及认监委和地方两局开展的监管抽查，为认可评审员、检查人员、实习审核员的工作提供条件。 </w:t>
      </w:r>
    </w:p>
    <w:p w14:paraId="73D91233">
      <w:pPr>
        <w:spacing w:line="400" w:lineRule="exact"/>
        <w:rPr>
          <w:rFonts w:ascii="黑体" w:hAnsi="黑体" w:eastAsia="黑体" w:cs="Times New Roman"/>
          <w:b/>
          <w:bCs/>
          <w:color w:val="auto"/>
          <w:szCs w:val="21"/>
        </w:rPr>
      </w:pPr>
    </w:p>
    <w:p w14:paraId="17E44FBF">
      <w:pPr>
        <w:spacing w:line="380" w:lineRule="exact"/>
        <w:rPr>
          <w:rFonts w:ascii="黑体" w:hAnsi="黑体" w:eastAsia="黑体" w:cs="Times New Roman"/>
          <w:b/>
          <w:bCs/>
          <w:color w:val="auto"/>
          <w:szCs w:val="21"/>
        </w:rPr>
      </w:pPr>
      <w:r>
        <w:rPr>
          <w:rFonts w:hint="eastAsia" w:ascii="黑体" w:hAnsi="黑体" w:eastAsia="黑体" w:cs="Times New Roman"/>
          <w:b/>
          <w:bCs/>
          <w:color w:val="auto"/>
          <w:szCs w:val="21"/>
        </w:rPr>
        <w:t>六、乙方责任</w:t>
      </w:r>
    </w:p>
    <w:p w14:paraId="02E3BE93">
      <w:pPr>
        <w:spacing w:line="380" w:lineRule="exact"/>
        <w:rPr>
          <w:rFonts w:ascii="黑体" w:hAnsi="黑体" w:eastAsia="黑体" w:cs="黑体"/>
          <w:color w:val="auto"/>
          <w:szCs w:val="21"/>
        </w:rPr>
      </w:pPr>
      <w:r>
        <w:rPr>
          <w:rFonts w:hint="eastAsia" w:ascii="黑体" w:hAnsi="黑体" w:eastAsia="黑体" w:cs="黑体"/>
          <w:color w:val="auto"/>
          <w:szCs w:val="21"/>
        </w:rPr>
        <w:t>1.向甲方提供CSCC的公开文件，全面介绍与认证有关的信息。</w:t>
      </w:r>
    </w:p>
    <w:p w14:paraId="0E79832C">
      <w:pPr>
        <w:spacing w:line="380" w:lineRule="exact"/>
        <w:rPr>
          <w:rFonts w:ascii="黑体" w:hAnsi="黑体" w:eastAsia="黑体" w:cs="黑体"/>
          <w:color w:val="auto"/>
          <w:szCs w:val="21"/>
        </w:rPr>
      </w:pPr>
      <w:r>
        <w:rPr>
          <w:rFonts w:hint="eastAsia" w:ascii="黑体" w:hAnsi="黑体" w:eastAsia="黑体" w:cs="黑体"/>
          <w:color w:val="auto"/>
          <w:szCs w:val="21"/>
        </w:rPr>
        <w:t>2.按规定进行审核（包括文件审查和现场审核）并实施审核后的评定活动。</w:t>
      </w:r>
    </w:p>
    <w:p w14:paraId="022C3FB7">
      <w:pPr>
        <w:spacing w:line="380" w:lineRule="exact"/>
        <w:rPr>
          <w:rFonts w:ascii="黑体" w:hAnsi="黑体" w:eastAsia="黑体" w:cs="黑体"/>
          <w:color w:val="auto"/>
          <w:szCs w:val="21"/>
        </w:rPr>
      </w:pPr>
      <w:r>
        <w:rPr>
          <w:rFonts w:hint="eastAsia" w:ascii="黑体" w:hAnsi="黑体" w:eastAsia="黑体" w:cs="黑体"/>
          <w:color w:val="auto"/>
          <w:szCs w:val="21"/>
        </w:rPr>
        <w:t>3.认证通过后，向甲方颁发管理体系认证证书。</w:t>
      </w:r>
    </w:p>
    <w:p w14:paraId="69AE9E29">
      <w:pPr>
        <w:spacing w:line="380" w:lineRule="exact"/>
        <w:rPr>
          <w:rFonts w:ascii="黑体" w:hAnsi="黑体" w:eastAsia="黑体" w:cs="黑体"/>
          <w:color w:val="auto"/>
          <w:szCs w:val="21"/>
        </w:rPr>
      </w:pPr>
      <w:r>
        <w:rPr>
          <w:rFonts w:hint="eastAsia" w:ascii="黑体" w:hAnsi="黑体" w:eastAsia="黑体" w:cs="黑体"/>
          <w:color w:val="auto"/>
          <w:szCs w:val="21"/>
        </w:rPr>
        <w:t>4.在证书有效期内，按规定（第一次监督审核时间与认证证书审批时间不超过12个月，第二次监督审核时间与第一次监督审核时间不超过12~15个月）对甲方管理体系运行的持续有效性和证书、标识使用的正确性进行一次现场监督审核。</w:t>
      </w:r>
    </w:p>
    <w:p w14:paraId="17EC64DB">
      <w:pPr>
        <w:spacing w:line="380" w:lineRule="exact"/>
        <w:rPr>
          <w:rFonts w:ascii="黑体" w:hAnsi="黑体" w:eastAsia="黑体" w:cs="黑体"/>
          <w:color w:val="auto"/>
          <w:szCs w:val="21"/>
        </w:rPr>
      </w:pPr>
      <w:r>
        <w:rPr>
          <w:rFonts w:hint="eastAsia" w:ascii="黑体" w:hAnsi="黑体" w:eastAsia="黑体" w:cs="黑体"/>
          <w:color w:val="auto"/>
          <w:szCs w:val="21"/>
        </w:rPr>
        <w:t>5.及时向获证方提供认证依据标准和有关规定更改的信息。</w:t>
      </w:r>
    </w:p>
    <w:p w14:paraId="02A1A113">
      <w:pPr>
        <w:spacing w:line="380" w:lineRule="exact"/>
        <w:rPr>
          <w:rFonts w:ascii="黑体" w:hAnsi="黑体" w:eastAsia="黑体" w:cs="黑体"/>
          <w:color w:val="auto"/>
          <w:szCs w:val="21"/>
        </w:rPr>
      </w:pPr>
      <w:r>
        <w:rPr>
          <w:rFonts w:hint="eastAsia" w:ascii="黑体" w:hAnsi="黑体" w:eastAsia="黑体" w:cs="黑体"/>
          <w:color w:val="auto"/>
          <w:szCs w:val="21"/>
        </w:rPr>
        <w:t>6.未经甲方书面许可，不得将审核中获得的甲方经营、生产情况及技术信息以任何形式泄露给第三方。</w:t>
      </w:r>
    </w:p>
    <w:p w14:paraId="079B46D1">
      <w:pPr>
        <w:spacing w:line="380" w:lineRule="exact"/>
        <w:rPr>
          <w:rFonts w:ascii="黑体" w:hAnsi="黑体" w:eastAsia="黑体" w:cs="黑体"/>
          <w:color w:val="auto"/>
          <w:szCs w:val="21"/>
        </w:rPr>
      </w:pPr>
      <w:r>
        <w:rPr>
          <w:rFonts w:hint="eastAsia" w:ascii="黑体" w:hAnsi="黑体" w:eastAsia="黑体" w:cs="黑体"/>
          <w:color w:val="auto"/>
          <w:szCs w:val="21"/>
        </w:rPr>
        <w:t>7.乙方对管理体系运行不能持续满足标准要求和违反《认证证书和认证标志使用规定》的甲方，实施证书暂停或撤销。</w:t>
      </w:r>
    </w:p>
    <w:p w14:paraId="4B1D7EBC">
      <w:pPr>
        <w:spacing w:line="380" w:lineRule="exact"/>
        <w:rPr>
          <w:rFonts w:ascii="黑体" w:hAnsi="黑体" w:eastAsia="黑体" w:cs="Times New Roman"/>
          <w:b/>
          <w:bCs/>
          <w:color w:val="auto"/>
          <w:szCs w:val="21"/>
        </w:rPr>
      </w:pPr>
    </w:p>
    <w:p w14:paraId="0BFB0DF1">
      <w:pPr>
        <w:spacing w:line="380" w:lineRule="exact"/>
        <w:rPr>
          <w:rFonts w:ascii="黑体" w:hAnsi="黑体" w:eastAsia="黑体" w:cs="Times New Roman"/>
          <w:b/>
          <w:bCs/>
          <w:color w:val="auto"/>
          <w:szCs w:val="21"/>
        </w:rPr>
      </w:pPr>
      <w:r>
        <w:rPr>
          <w:rFonts w:hint="eastAsia" w:ascii="黑体" w:hAnsi="黑体" w:eastAsia="黑体" w:cs="Times New Roman"/>
          <w:b/>
          <w:bCs/>
          <w:color w:val="auto"/>
          <w:szCs w:val="21"/>
        </w:rPr>
        <w:t>七、违约和合同终止</w:t>
      </w:r>
    </w:p>
    <w:p w14:paraId="3DFF7F6B">
      <w:pPr>
        <w:spacing w:line="380" w:lineRule="exact"/>
        <w:rPr>
          <w:rFonts w:ascii="黑体" w:hAnsi="黑体" w:eastAsia="黑体" w:cs="黑体"/>
          <w:color w:val="auto"/>
          <w:szCs w:val="21"/>
        </w:rPr>
      </w:pPr>
      <w:r>
        <w:rPr>
          <w:rFonts w:hint="eastAsia" w:ascii="黑体" w:hAnsi="黑体" w:eastAsia="黑体" w:cs="黑体"/>
          <w:color w:val="auto"/>
          <w:szCs w:val="21"/>
        </w:rPr>
        <w:t>1.</w:t>
      </w:r>
      <w:r>
        <w:rPr>
          <w:color w:val="auto"/>
        </w:rPr>
        <w:t xml:space="preserve"> </w:t>
      </w:r>
      <w:r>
        <w:rPr>
          <w:rFonts w:ascii="黑体" w:hAnsi="黑体" w:eastAsia="黑体" w:cs="黑体"/>
          <w:color w:val="auto"/>
          <w:szCs w:val="21"/>
        </w:rPr>
        <w:t>一方未经另一方正式同意而擅自修改本合同条款，如涉及重大修改，则合同终止；如造成了经济损失，还应进行相应的赔偿。</w:t>
      </w:r>
    </w:p>
    <w:p w14:paraId="61AA8F57">
      <w:pPr>
        <w:spacing w:line="380" w:lineRule="exact"/>
        <w:rPr>
          <w:rFonts w:ascii="黑体" w:hAnsi="黑体" w:eastAsia="黑体" w:cs="Times New Roman"/>
          <w:color w:val="auto"/>
          <w:szCs w:val="21"/>
        </w:rPr>
      </w:pPr>
      <w:r>
        <w:rPr>
          <w:rFonts w:hint="eastAsia" w:ascii="黑体" w:hAnsi="黑体" w:eastAsia="黑体" w:cs="Times New Roman"/>
          <w:color w:val="auto"/>
          <w:szCs w:val="21"/>
        </w:rPr>
        <w:t>2.若甲方建立的管理体系不符合或不能持续符合标准要求时，将承担不被批准认证注册/被暂停/被撤销认证资格的风险。若甲方无故中途提出终止审核，且非乙方的责任，则甲方仍应支付乙方认证费用。</w:t>
      </w:r>
    </w:p>
    <w:p w14:paraId="6E86EC37">
      <w:pPr>
        <w:spacing w:line="380" w:lineRule="exact"/>
        <w:rPr>
          <w:rFonts w:ascii="黑体" w:hAnsi="黑体" w:eastAsia="黑体" w:cs="Times New Roman"/>
          <w:color w:val="auto"/>
          <w:szCs w:val="21"/>
        </w:rPr>
      </w:pPr>
      <w:r>
        <w:rPr>
          <w:rFonts w:hint="eastAsia" w:ascii="黑体" w:hAnsi="黑体" w:eastAsia="黑体" w:cs="Times New Roman"/>
          <w:color w:val="auto"/>
          <w:szCs w:val="21"/>
        </w:rPr>
        <w:t>3.甲方承担因故意或过失提供不真实、不完整的信息、弄虚作假所造成的全部后果，该后果包括但不限于按国家及行业有关规定追加审核人日及认证费用、由此造成的乙方的经济及非经济损失、任何第三方对乙方采取相应措施给乙方所造成的所有经济损失、名誉损失。</w:t>
      </w:r>
    </w:p>
    <w:p w14:paraId="798C89BC">
      <w:pPr>
        <w:spacing w:line="380" w:lineRule="exact"/>
        <w:rPr>
          <w:rFonts w:ascii="黑体" w:hAnsi="黑体" w:eastAsia="黑体" w:cs="Times New Roman"/>
          <w:color w:val="auto"/>
          <w:szCs w:val="21"/>
        </w:rPr>
      </w:pPr>
      <w:r>
        <w:rPr>
          <w:rFonts w:hint="eastAsia" w:ascii="黑体" w:hAnsi="黑体" w:eastAsia="黑体" w:cs="Times New Roman"/>
          <w:color w:val="auto"/>
          <w:szCs w:val="21"/>
        </w:rPr>
        <w:t>4.在认证过程中，对经双方确认后应由乙方负责的赔偿，其赔偿费将不得超过甲方本次审核认证费；乙方将不承担超过该类费用的任何损失的赔偿责任。</w:t>
      </w:r>
    </w:p>
    <w:p w14:paraId="139C3BB2">
      <w:pPr>
        <w:spacing w:line="380" w:lineRule="exact"/>
        <w:rPr>
          <w:rFonts w:ascii="黑体" w:hAnsi="黑体" w:eastAsia="黑体" w:cs="Times New Roman"/>
          <w:color w:val="auto"/>
          <w:szCs w:val="21"/>
        </w:rPr>
      </w:pPr>
      <w:r>
        <w:rPr>
          <w:rFonts w:hint="eastAsia" w:ascii="黑体" w:hAnsi="黑体" w:eastAsia="黑体" w:cs="Times New Roman"/>
          <w:color w:val="auto"/>
          <w:szCs w:val="21"/>
        </w:rPr>
        <w:t>5.在下列情况下，合同自然终止失效：</w:t>
      </w:r>
    </w:p>
    <w:p w14:paraId="7973A4C8">
      <w:pPr>
        <w:numPr>
          <w:ilvl w:val="0"/>
          <w:numId w:val="1"/>
        </w:numPr>
        <w:spacing w:line="380" w:lineRule="exact"/>
        <w:rPr>
          <w:rFonts w:ascii="黑体" w:hAnsi="黑体" w:eastAsia="黑体" w:cs="Times New Roman"/>
          <w:color w:val="auto"/>
          <w:szCs w:val="21"/>
        </w:rPr>
      </w:pPr>
      <w:r>
        <w:rPr>
          <w:rFonts w:hint="eastAsia" w:ascii="黑体" w:hAnsi="黑体" w:eastAsia="黑体" w:cs="Times New Roman"/>
          <w:color w:val="auto"/>
          <w:szCs w:val="21"/>
        </w:rPr>
        <w:t>乙方对甲方的认证结论为暂缓认证注册，甲方经整改，乙方再次审核仍不能通过认证注册时（出现此情况时，甲方仍须缴纳全部审核费用）；</w:t>
      </w:r>
    </w:p>
    <w:p w14:paraId="1F8F9683">
      <w:pPr>
        <w:numPr>
          <w:ilvl w:val="0"/>
          <w:numId w:val="1"/>
        </w:numPr>
        <w:spacing w:line="380" w:lineRule="exact"/>
        <w:rPr>
          <w:rFonts w:ascii="黑体" w:hAnsi="黑体" w:eastAsia="黑体" w:cs="Times New Roman"/>
          <w:color w:val="auto"/>
          <w:szCs w:val="21"/>
        </w:rPr>
      </w:pPr>
      <w:r>
        <w:rPr>
          <w:rFonts w:hint="eastAsia" w:ascii="黑体" w:hAnsi="黑体" w:eastAsia="黑体" w:cs="Times New Roman"/>
          <w:color w:val="auto"/>
          <w:szCs w:val="21"/>
        </w:rPr>
        <w:t>甲乙双方因不可抗力原因导致合同无法正常履行。</w:t>
      </w:r>
    </w:p>
    <w:p w14:paraId="02B7483A">
      <w:pPr>
        <w:spacing w:line="380" w:lineRule="exact"/>
        <w:rPr>
          <w:rFonts w:ascii="黑体" w:hAnsi="黑体" w:eastAsia="黑体" w:cs="Times New Roman"/>
          <w:b/>
          <w:bCs/>
          <w:color w:val="auto"/>
          <w:szCs w:val="21"/>
        </w:rPr>
      </w:pPr>
    </w:p>
    <w:p w14:paraId="59062F31">
      <w:pPr>
        <w:spacing w:line="380" w:lineRule="exact"/>
        <w:rPr>
          <w:rFonts w:ascii="黑体" w:hAnsi="黑体" w:eastAsia="黑体" w:cs="Times New Roman"/>
          <w:b/>
          <w:bCs/>
          <w:color w:val="auto"/>
          <w:szCs w:val="21"/>
        </w:rPr>
      </w:pPr>
      <w:r>
        <w:rPr>
          <w:rFonts w:hint="eastAsia" w:ascii="黑体" w:hAnsi="黑体" w:eastAsia="黑体" w:cs="Times New Roman"/>
          <w:b/>
          <w:bCs/>
          <w:color w:val="auto"/>
          <w:szCs w:val="21"/>
        </w:rPr>
        <w:t>八、申诉/投诉和争议和处理</w:t>
      </w:r>
    </w:p>
    <w:p w14:paraId="087B0F1B">
      <w:pPr>
        <w:spacing w:line="380" w:lineRule="exact"/>
        <w:rPr>
          <w:rFonts w:ascii="黑体" w:hAnsi="黑体" w:eastAsia="黑体" w:cs="黑体"/>
          <w:color w:val="auto"/>
          <w:szCs w:val="21"/>
        </w:rPr>
      </w:pPr>
      <w:r>
        <w:rPr>
          <w:rFonts w:hint="eastAsia" w:ascii="黑体" w:hAnsi="黑体" w:eastAsia="黑体" w:cs="黑体"/>
          <w:color w:val="auto"/>
          <w:szCs w:val="21"/>
        </w:rPr>
        <w:t>1.甲方对乙方的审核结论、审核人员的工作作风、审核的公正性和保守甲方秘密等有异议，可向乙方提出申诉/投诉，乙方按CSCC《投诉、申诉及争议处理程序》进行处理。甲方也可向国家认监委、认可委提出申诉/投诉；</w:t>
      </w:r>
    </w:p>
    <w:p w14:paraId="12AD574F">
      <w:pPr>
        <w:spacing w:line="380" w:lineRule="exact"/>
        <w:rPr>
          <w:rFonts w:ascii="黑体" w:hAnsi="黑体" w:eastAsia="黑体" w:cs="黑体"/>
          <w:color w:val="auto"/>
          <w:szCs w:val="21"/>
        </w:rPr>
      </w:pPr>
      <w:r>
        <w:rPr>
          <w:rFonts w:hint="eastAsia" w:ascii="黑体" w:hAnsi="黑体" w:eastAsia="黑体" w:cs="黑体"/>
          <w:color w:val="auto"/>
          <w:szCs w:val="21"/>
        </w:rPr>
        <w:t>2.甲方对乙方的审核范围、开出的不符合项等有争议，可向乙方提出书面意见，乙方按CSCC《投诉、申诉及争议处理程序》进行处理。</w:t>
      </w:r>
    </w:p>
    <w:p w14:paraId="1FCAB98F">
      <w:pPr>
        <w:spacing w:line="400" w:lineRule="exact"/>
        <w:rPr>
          <w:rFonts w:ascii="黑体" w:hAnsi="黑体" w:eastAsia="黑体" w:cs="Times New Roman"/>
          <w:b/>
          <w:bCs/>
          <w:color w:val="auto"/>
          <w:szCs w:val="21"/>
        </w:rPr>
      </w:pPr>
    </w:p>
    <w:p w14:paraId="134D02C4">
      <w:pPr>
        <w:spacing w:line="400" w:lineRule="exact"/>
        <w:rPr>
          <w:rFonts w:ascii="黑体" w:hAnsi="黑体" w:eastAsia="黑体" w:cs="Times New Roman"/>
          <w:b/>
          <w:bCs/>
          <w:color w:val="auto"/>
          <w:szCs w:val="21"/>
        </w:rPr>
      </w:pPr>
      <w:r>
        <w:rPr>
          <w:rFonts w:hint="eastAsia" w:ascii="黑体" w:hAnsi="黑体" w:eastAsia="黑体" w:cs="Times New Roman"/>
          <w:b/>
          <w:bCs/>
          <w:color w:val="auto"/>
          <w:szCs w:val="21"/>
        </w:rPr>
        <w:t>九、其它</w:t>
      </w:r>
    </w:p>
    <w:p w14:paraId="228E0DFC">
      <w:pPr>
        <w:numPr>
          <w:ilvl w:val="0"/>
          <w:numId w:val="2"/>
        </w:numPr>
        <w:spacing w:line="400" w:lineRule="exact"/>
        <w:rPr>
          <w:rFonts w:ascii="黑体" w:hAnsi="黑体" w:eastAsia="黑体" w:cs="Times New Roman"/>
          <w:color w:val="auto"/>
          <w:szCs w:val="21"/>
        </w:rPr>
      </w:pPr>
      <w:r>
        <w:rPr>
          <w:rFonts w:hint="eastAsia" w:ascii="黑体" w:hAnsi="黑体" w:eastAsia="黑体" w:cs="Times New Roman"/>
          <w:color w:val="auto"/>
          <w:szCs w:val="21"/>
        </w:rPr>
        <w:t>本合同一式两份，甲、乙双方各执一份，每份具有同等的法律效力；双方代表签字并加盖单位公章或合同章后生效，双方签订时间不一致的以乙方签字时间为生效时间。</w:t>
      </w:r>
    </w:p>
    <w:p w14:paraId="4E1D045F">
      <w:pPr>
        <w:numPr>
          <w:ilvl w:val="0"/>
          <w:numId w:val="2"/>
        </w:numPr>
        <w:spacing w:line="400" w:lineRule="exact"/>
        <w:rPr>
          <w:rFonts w:ascii="黑体" w:hAnsi="黑体" w:eastAsia="黑体" w:cs="Times New Roman"/>
          <w:color w:val="auto"/>
          <w:szCs w:val="21"/>
        </w:rPr>
      </w:pPr>
      <w:r>
        <w:rPr>
          <w:rFonts w:hint="eastAsia" w:ascii="黑体" w:hAnsi="黑体" w:eastAsia="黑体" w:cs="Times New Roman"/>
          <w:color w:val="auto"/>
          <w:szCs w:val="21"/>
        </w:rPr>
        <w:t>本合同长期有效，如有需要安排其他补充内容，经双方协商，确认签订《补充合同》，作为本合同的补充，具有同等法律效力。</w:t>
      </w:r>
    </w:p>
    <w:p w14:paraId="054B6A0E">
      <w:pPr>
        <w:numPr>
          <w:ilvl w:val="0"/>
          <w:numId w:val="2"/>
        </w:numPr>
        <w:spacing w:line="400" w:lineRule="exact"/>
        <w:rPr>
          <w:rFonts w:ascii="黑体" w:hAnsi="黑体" w:eastAsia="黑体" w:cs="Times New Roman"/>
          <w:color w:val="auto"/>
          <w:szCs w:val="21"/>
        </w:rPr>
      </w:pPr>
      <w:r>
        <w:rPr>
          <w:rFonts w:hint="eastAsia" w:ascii="黑体" w:hAnsi="黑体" w:eastAsia="黑体" w:cs="Times New Roman"/>
          <w:color w:val="auto"/>
          <w:szCs w:val="21"/>
        </w:rPr>
        <w:t>本合同未尽的事宜，有需要安排其他补充说明的事项，经双方协商，确认签订补充协议，补充协议作为本合同的补充，具有同等法律效力。</w:t>
      </w:r>
    </w:p>
    <w:p w14:paraId="36DF687B">
      <w:pPr>
        <w:numPr>
          <w:ilvl w:val="0"/>
          <w:numId w:val="2"/>
        </w:numPr>
        <w:spacing w:line="400" w:lineRule="exact"/>
        <w:rPr>
          <w:rFonts w:ascii="黑体" w:hAnsi="黑体" w:eastAsia="黑体" w:cs="Times New Roman"/>
          <w:color w:val="auto"/>
          <w:szCs w:val="21"/>
        </w:rPr>
      </w:pPr>
      <w:r>
        <w:rPr>
          <w:rFonts w:hint="eastAsia" w:ascii="黑体" w:hAnsi="黑体" w:eastAsia="黑体" w:cs="Times New Roman"/>
          <w:color w:val="auto"/>
          <w:szCs w:val="21"/>
        </w:rPr>
        <w:t>本合同受中华人民共和国法律约束，甲乙双方在本合同履行过程中发生争议，由双方协商解决。如双方和解或调解不成，双方约定向乙方所在地人民法院提起诉讼。</w:t>
      </w:r>
    </w:p>
    <w:p w14:paraId="548D2F46">
      <w:pPr>
        <w:numPr>
          <w:ilvl w:val="0"/>
          <w:numId w:val="2"/>
        </w:numPr>
        <w:spacing w:line="400" w:lineRule="exact"/>
        <w:rPr>
          <w:rFonts w:ascii="黑体" w:hAnsi="黑体" w:eastAsia="黑体" w:cs="Times New Roman"/>
          <w:color w:val="auto"/>
          <w:szCs w:val="21"/>
        </w:rPr>
      </w:pPr>
      <w:r>
        <w:rPr>
          <w:rFonts w:hint="eastAsia" w:ascii="黑体" w:hAnsi="黑体" w:eastAsia="黑体" w:cs="Times New Roman"/>
          <w:color w:val="auto"/>
          <w:szCs w:val="21"/>
        </w:rPr>
        <w:t>本合同不得随意涂改，如有更改需得到双方认可，并由更改方盖章或签字确认。</w:t>
      </w:r>
    </w:p>
    <w:p w14:paraId="6251EFF0">
      <w:pPr>
        <w:spacing w:line="400" w:lineRule="exact"/>
        <w:rPr>
          <w:rFonts w:ascii="黑体" w:hAnsi="黑体" w:eastAsia="黑体" w:cs="Times New Roman"/>
          <w:color w:val="auto"/>
          <w:szCs w:val="21"/>
        </w:rPr>
      </w:pPr>
      <w:r>
        <w:rPr>
          <w:rFonts w:hint="eastAsia" w:ascii="黑体" w:hAnsi="黑体" w:eastAsia="黑体" w:cs="Times New Roman"/>
          <w:color w:val="auto"/>
          <w:szCs w:val="21"/>
        </w:rPr>
        <w:t>注：当国家有关政策发生调整时，乙方有根据国家有关政策对本合同的相关条款内容进行相应的单方更改和调整的权力，并书面通知甲方。</w:t>
      </w:r>
    </w:p>
    <w:p w14:paraId="374DD687">
      <w:pPr>
        <w:spacing w:line="400" w:lineRule="exact"/>
        <w:rPr>
          <w:rFonts w:ascii="黑体" w:hAnsi="黑体" w:eastAsia="黑体" w:cs="Times New Roman"/>
          <w:b/>
          <w:bCs/>
          <w:color w:val="auto"/>
          <w:szCs w:val="21"/>
        </w:rPr>
      </w:pPr>
    </w:p>
    <w:p w14:paraId="7BC8EFA7">
      <w:pPr>
        <w:spacing w:line="400" w:lineRule="exact"/>
        <w:rPr>
          <w:rFonts w:ascii="黑体" w:hAnsi="黑体" w:eastAsia="黑体" w:cs="Times New Roman"/>
          <w:b/>
          <w:bCs/>
          <w:color w:val="auto"/>
          <w:szCs w:val="21"/>
        </w:rPr>
      </w:pPr>
      <w:r>
        <w:rPr>
          <w:rFonts w:hint="eastAsia" w:ascii="黑体" w:hAnsi="黑体" w:eastAsia="黑体" w:cs="Times New Roman"/>
          <w:b/>
          <w:bCs/>
          <w:color w:val="auto"/>
          <w:szCs w:val="21"/>
        </w:rPr>
        <w:t>十、附件</w:t>
      </w:r>
    </w:p>
    <w:p w14:paraId="0FDBC538">
      <w:pPr>
        <w:spacing w:line="400" w:lineRule="exact"/>
        <w:ind w:firstLine="315" w:firstLineChars="150"/>
        <w:rPr>
          <w:rFonts w:ascii="黑体" w:hAnsi="黑体" w:eastAsia="黑体" w:cs="Times New Roman"/>
          <w:color w:val="auto"/>
          <w:szCs w:val="21"/>
        </w:rPr>
      </w:pPr>
      <w:r>
        <w:rPr>
          <w:rFonts w:hint="eastAsia" w:ascii="黑体" w:hAnsi="黑体" w:eastAsia="黑体" w:cs="Times New Roman"/>
          <w:color w:val="auto"/>
          <w:szCs w:val="21"/>
        </w:rPr>
        <w:t xml:space="preserve"> 乙方的公开文件、甲方认证申请时填写的《管理体系认证申请书》及附件、审核方案作为本合同补充内容，与本合同具有同等法律效力。</w:t>
      </w:r>
    </w:p>
    <w:p w14:paraId="7BF66798">
      <w:pPr>
        <w:spacing w:line="400" w:lineRule="exact"/>
        <w:rPr>
          <w:rFonts w:ascii="黑体" w:hAnsi="黑体" w:eastAsia="黑体" w:cs="Times New Roman"/>
          <w:color w:val="auto"/>
          <w:szCs w:val="21"/>
        </w:rPr>
      </w:pPr>
    </w:p>
    <w:p w14:paraId="6621931F">
      <w:pPr>
        <w:spacing w:line="400" w:lineRule="exact"/>
        <w:rPr>
          <w:rFonts w:ascii="黑体" w:hAnsi="黑体" w:eastAsia="黑体" w:cs="Times New Roman"/>
          <w:color w:val="auto"/>
          <w:szCs w:val="21"/>
        </w:rPr>
      </w:pPr>
      <w:r>
        <w:rPr>
          <w:rFonts w:hint="eastAsia" w:ascii="黑体" w:hAnsi="黑体" w:eastAsia="黑体" w:cs="Times New Roman"/>
          <w:color w:val="auto"/>
          <w:szCs w:val="21"/>
        </w:rPr>
        <w:t xml:space="preserve">甲方代表签字：                                 乙方代表签字： </w:t>
      </w:r>
    </w:p>
    <w:p w14:paraId="2521AC93">
      <w:pPr>
        <w:spacing w:line="400" w:lineRule="exact"/>
        <w:rPr>
          <w:rFonts w:ascii="黑体" w:hAnsi="黑体" w:eastAsia="黑体" w:cs="Times New Roman"/>
          <w:color w:val="auto"/>
          <w:szCs w:val="21"/>
        </w:rPr>
      </w:pPr>
      <w:r>
        <w:rPr>
          <w:rFonts w:hint="eastAsia" w:ascii="黑体" w:hAnsi="黑体" w:eastAsia="黑体" w:cs="Times New Roman"/>
          <w:color w:val="auto"/>
          <w:szCs w:val="21"/>
        </w:rPr>
        <w:t xml:space="preserve">甲方盖章：                                     乙方盖章： </w:t>
      </w:r>
    </w:p>
    <w:p w14:paraId="0C58428A">
      <w:pPr>
        <w:spacing w:line="400" w:lineRule="exact"/>
        <w:rPr>
          <w:rFonts w:ascii="黑体" w:hAnsi="黑体" w:eastAsia="黑体" w:cs="Times New Roman"/>
          <w:color w:val="auto"/>
          <w:szCs w:val="21"/>
        </w:rPr>
      </w:pP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年</w:t>
      </w: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月</w:t>
      </w: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 xml:space="preserve">日                       </w:t>
      </w: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年</w:t>
      </w: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月</w:t>
      </w:r>
      <w:r>
        <w:rPr>
          <w:rFonts w:hint="eastAsia" w:ascii="黑体" w:hAnsi="黑体" w:eastAsia="黑体" w:cs="Times New Roman"/>
          <w:color w:val="auto"/>
          <w:szCs w:val="21"/>
          <w:u w:val="single"/>
        </w:rPr>
        <w:t xml:space="preserve">      </w:t>
      </w:r>
      <w:r>
        <w:rPr>
          <w:rFonts w:hint="eastAsia" w:ascii="黑体" w:hAnsi="黑体" w:eastAsia="黑体" w:cs="Times New Roman"/>
          <w:color w:val="auto"/>
          <w:szCs w:val="21"/>
        </w:rPr>
        <w:t>日</w:t>
      </w:r>
    </w:p>
    <w:tbl>
      <w:tblPr>
        <w:tblStyle w:val="5"/>
        <w:tblW w:w="8928" w:type="dxa"/>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4163"/>
        <w:gridCol w:w="4765"/>
      </w:tblGrid>
      <w:tr w14:paraId="120F1552">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299" w:hRule="atLeast"/>
        </w:trPr>
        <w:tc>
          <w:tcPr>
            <w:tcW w:w="4163" w:type="dxa"/>
          </w:tcPr>
          <w:p w14:paraId="25E45153">
            <w:pPr>
              <w:spacing w:line="360" w:lineRule="auto"/>
              <w:rPr>
                <w:rFonts w:ascii="黑体" w:hAnsi="黑体" w:eastAsia="黑体" w:cs="Times New Roman"/>
                <w:color w:val="auto"/>
                <w:szCs w:val="21"/>
                <w:u w:val="single"/>
              </w:rPr>
            </w:pPr>
            <w:r>
              <w:rPr>
                <w:rFonts w:hint="eastAsia" w:ascii="黑体" w:hAnsi="黑体" w:eastAsia="黑体" w:cs="Times New Roman"/>
                <w:color w:val="auto"/>
                <w:szCs w:val="21"/>
              </w:rPr>
              <w:t>通讯地址：</w:t>
            </w:r>
            <w:r>
              <w:rPr>
                <w:rFonts w:hint="eastAsia" w:ascii="黑体" w:hAnsi="黑体" w:eastAsia="黑体" w:cs="Times New Roman"/>
                <w:color w:val="auto"/>
                <w:szCs w:val="21"/>
                <w:u w:val="single"/>
              </w:rPr>
              <w:t xml:space="preserve">    </w:t>
            </w:r>
            <w:r>
              <w:rPr>
                <w:rFonts w:ascii="黑体" w:hAnsi="黑体" w:eastAsia="黑体" w:cs="Times New Roman"/>
                <w:color w:val="auto"/>
                <w:szCs w:val="21"/>
                <w:u w:val="single"/>
              </w:rPr>
              <w:t xml:space="preserve">                      </w:t>
            </w:r>
          </w:p>
          <w:p w14:paraId="6CBBBE6B">
            <w:pPr>
              <w:spacing w:line="360" w:lineRule="auto"/>
              <w:rPr>
                <w:rFonts w:ascii="黑体" w:hAnsi="黑体" w:eastAsia="黑体" w:cs="Times New Roman"/>
                <w:color w:val="auto"/>
                <w:szCs w:val="21"/>
              </w:rPr>
            </w:pPr>
            <w:r>
              <w:rPr>
                <w:rFonts w:ascii="黑体" w:hAnsi="黑体" w:eastAsia="黑体" w:cs="Times New Roman"/>
                <w:color w:val="auto"/>
                <w:szCs w:val="21"/>
                <w:u w:val="single"/>
              </w:rPr>
              <w:t xml:space="preserve">                                  </w:t>
            </w:r>
            <w:r>
              <w:rPr>
                <w:rFonts w:hint="eastAsia" w:ascii="黑体" w:hAnsi="黑体" w:eastAsia="黑体" w:cs="Times New Roman"/>
                <w:color w:val="auto"/>
                <w:szCs w:val="21"/>
                <w:u w:val="single"/>
              </w:rPr>
              <w:t xml:space="preserve">  </w:t>
            </w:r>
          </w:p>
          <w:p w14:paraId="176076B7">
            <w:pPr>
              <w:spacing w:line="360" w:lineRule="auto"/>
              <w:rPr>
                <w:rFonts w:ascii="黑体" w:hAnsi="黑体" w:eastAsia="黑体" w:cs="Times New Roman"/>
                <w:color w:val="auto"/>
                <w:szCs w:val="21"/>
              </w:rPr>
            </w:pPr>
            <w:r>
              <w:rPr>
                <w:rFonts w:hint="eastAsia" w:ascii="黑体" w:hAnsi="黑体" w:eastAsia="黑体" w:cs="Times New Roman"/>
                <w:color w:val="auto"/>
                <w:szCs w:val="21"/>
              </w:rPr>
              <w:t>邮政编码：</w:t>
            </w:r>
            <w:r>
              <w:rPr>
                <w:rFonts w:hint="eastAsia" w:ascii="黑体" w:hAnsi="黑体" w:eastAsia="黑体" w:cs="Times New Roman"/>
                <w:color w:val="auto"/>
                <w:szCs w:val="21"/>
                <w:u w:val="single"/>
              </w:rPr>
              <w:t xml:space="preserve"> </w:t>
            </w:r>
            <w:r>
              <w:rPr>
                <w:rFonts w:ascii="黑体" w:hAnsi="黑体" w:eastAsia="黑体" w:cs="Times New Roman"/>
                <w:color w:val="auto"/>
                <w:szCs w:val="21"/>
                <w:u w:val="single"/>
              </w:rPr>
              <w:t xml:space="preserve">           </w:t>
            </w:r>
          </w:p>
          <w:p w14:paraId="5969B384">
            <w:pPr>
              <w:spacing w:line="360" w:lineRule="auto"/>
              <w:rPr>
                <w:rFonts w:ascii="黑体" w:hAnsi="黑体" w:eastAsia="黑体" w:cs="Times New Roman"/>
                <w:color w:val="auto"/>
                <w:szCs w:val="21"/>
              </w:rPr>
            </w:pPr>
            <w:r>
              <w:rPr>
                <w:rFonts w:hint="eastAsia" w:ascii="黑体" w:hAnsi="黑体" w:eastAsia="黑体" w:cs="Times New Roman"/>
                <w:color w:val="auto"/>
                <w:szCs w:val="21"/>
              </w:rPr>
              <w:t>联 系 人：</w:t>
            </w:r>
            <w:r>
              <w:rPr>
                <w:rFonts w:hint="eastAsia" w:ascii="黑体" w:hAnsi="黑体" w:eastAsia="黑体" w:cs="Times New Roman"/>
                <w:color w:val="auto"/>
                <w:szCs w:val="21"/>
                <w:u w:val="single"/>
              </w:rPr>
              <w:t xml:space="preserve">     </w:t>
            </w:r>
            <w:r>
              <w:rPr>
                <w:rFonts w:ascii="黑体" w:hAnsi="黑体" w:eastAsia="黑体" w:cs="Times New Roman"/>
                <w:color w:val="auto"/>
                <w:szCs w:val="21"/>
                <w:u w:val="single"/>
              </w:rPr>
              <w:t xml:space="preserve">        </w:t>
            </w:r>
          </w:p>
          <w:p w14:paraId="0C7A8B66">
            <w:pPr>
              <w:spacing w:line="360" w:lineRule="auto"/>
              <w:rPr>
                <w:rFonts w:ascii="黑体" w:hAnsi="黑体" w:eastAsia="黑体" w:cs="Times New Roman"/>
                <w:color w:val="auto"/>
                <w:szCs w:val="21"/>
              </w:rPr>
            </w:pPr>
            <w:r>
              <w:rPr>
                <w:rFonts w:hint="eastAsia" w:ascii="黑体" w:hAnsi="黑体" w:eastAsia="黑体" w:cs="Times New Roman"/>
                <w:color w:val="auto"/>
                <w:szCs w:val="21"/>
              </w:rPr>
              <w:t>电    话：</w:t>
            </w:r>
            <w:r>
              <w:rPr>
                <w:rFonts w:hint="eastAsia" w:ascii="黑体" w:hAnsi="黑体" w:eastAsia="黑体" w:cs="Times New Roman"/>
                <w:color w:val="auto"/>
                <w:szCs w:val="21"/>
                <w:u w:val="single"/>
              </w:rPr>
              <w:t xml:space="preserve">      </w:t>
            </w:r>
            <w:r>
              <w:rPr>
                <w:rFonts w:ascii="黑体" w:hAnsi="黑体" w:eastAsia="黑体" w:cs="Times New Roman"/>
                <w:color w:val="auto"/>
                <w:szCs w:val="21"/>
                <w:u w:val="single"/>
              </w:rPr>
              <w:t xml:space="preserve">                    </w:t>
            </w:r>
          </w:p>
          <w:p w14:paraId="5D187C41">
            <w:pPr>
              <w:spacing w:line="360" w:lineRule="auto"/>
              <w:rPr>
                <w:rFonts w:ascii="黑体" w:hAnsi="黑体" w:eastAsia="黑体" w:cs="Times New Roman"/>
                <w:color w:val="auto"/>
                <w:szCs w:val="21"/>
              </w:rPr>
            </w:pPr>
            <w:r>
              <w:rPr>
                <w:rFonts w:hint="eastAsia" w:ascii="黑体" w:hAnsi="黑体" w:eastAsia="黑体" w:cs="Times New Roman"/>
                <w:color w:val="auto"/>
                <w:szCs w:val="21"/>
              </w:rPr>
              <w:t>传    真：</w:t>
            </w:r>
            <w:r>
              <w:rPr>
                <w:rFonts w:hint="eastAsia" w:ascii="黑体" w:hAnsi="黑体" w:eastAsia="黑体" w:cs="Times New Roman"/>
                <w:color w:val="auto"/>
                <w:szCs w:val="21"/>
                <w:u w:val="single"/>
              </w:rPr>
              <w:t xml:space="preserve">      </w:t>
            </w:r>
            <w:r>
              <w:rPr>
                <w:rFonts w:ascii="黑体" w:hAnsi="黑体" w:eastAsia="黑体" w:cs="Times New Roman"/>
                <w:color w:val="auto"/>
                <w:szCs w:val="21"/>
                <w:u w:val="single"/>
              </w:rPr>
              <w:t xml:space="preserve">                    </w:t>
            </w:r>
          </w:p>
          <w:p w14:paraId="5DD4C60A">
            <w:pPr>
              <w:spacing w:line="360" w:lineRule="auto"/>
              <w:rPr>
                <w:rFonts w:ascii="黑体" w:hAnsi="黑体" w:eastAsia="黑体" w:cs="Times New Roman"/>
                <w:color w:val="auto"/>
                <w:szCs w:val="21"/>
              </w:rPr>
            </w:pPr>
            <w:r>
              <w:rPr>
                <w:rFonts w:hint="eastAsia" w:ascii="黑体" w:hAnsi="黑体" w:eastAsia="黑体" w:cs="Times New Roman"/>
                <w:color w:val="auto"/>
                <w:szCs w:val="21"/>
              </w:rPr>
              <w:t xml:space="preserve">E— </w:t>
            </w:r>
            <w:r>
              <w:rPr>
                <w:rFonts w:ascii="黑体" w:hAnsi="黑体" w:eastAsia="黑体" w:cs="Times New Roman"/>
                <w:color w:val="auto"/>
                <w:szCs w:val="21"/>
              </w:rPr>
              <w:t>mail</w:t>
            </w:r>
            <w:r>
              <w:rPr>
                <w:rFonts w:hint="eastAsia" w:ascii="黑体" w:hAnsi="黑体" w:eastAsia="黑体" w:cs="Times New Roman"/>
                <w:color w:val="auto"/>
                <w:szCs w:val="21"/>
              </w:rPr>
              <w:t>：</w:t>
            </w:r>
            <w:r>
              <w:rPr>
                <w:rFonts w:hint="eastAsia" w:ascii="黑体" w:hAnsi="黑体" w:eastAsia="黑体" w:cs="Times New Roman"/>
                <w:color w:val="auto"/>
                <w:szCs w:val="21"/>
                <w:u w:val="single"/>
              </w:rPr>
              <w:t xml:space="preserve">      </w:t>
            </w:r>
            <w:r>
              <w:rPr>
                <w:rFonts w:ascii="黑体" w:hAnsi="黑体" w:eastAsia="黑体" w:cs="Times New Roman"/>
                <w:color w:val="auto"/>
                <w:szCs w:val="21"/>
                <w:u w:val="single"/>
              </w:rPr>
              <w:t xml:space="preserve">                    </w:t>
            </w:r>
          </w:p>
          <w:p w14:paraId="2EA7FE83">
            <w:pPr>
              <w:spacing w:line="360" w:lineRule="auto"/>
              <w:rPr>
                <w:rFonts w:ascii="黑体" w:hAnsi="黑体" w:eastAsia="黑体" w:cs="Times New Roman"/>
                <w:color w:val="auto"/>
                <w:szCs w:val="21"/>
              </w:rPr>
            </w:pPr>
            <w:r>
              <w:rPr>
                <w:rFonts w:hint="eastAsia" w:ascii="黑体" w:hAnsi="黑体" w:eastAsia="黑体" w:cs="Times New Roman"/>
                <w:color w:val="auto"/>
                <w:szCs w:val="21"/>
              </w:rPr>
              <w:t>开户银行：</w:t>
            </w:r>
            <w:r>
              <w:rPr>
                <w:rFonts w:hint="eastAsia" w:ascii="黑体" w:hAnsi="黑体" w:eastAsia="黑体" w:cs="Times New Roman"/>
                <w:color w:val="auto"/>
                <w:szCs w:val="21"/>
                <w:u w:val="single"/>
              </w:rPr>
              <w:t xml:space="preserve">      </w:t>
            </w:r>
            <w:r>
              <w:rPr>
                <w:rFonts w:ascii="黑体" w:hAnsi="黑体" w:eastAsia="黑体" w:cs="Times New Roman"/>
                <w:color w:val="auto"/>
                <w:szCs w:val="21"/>
                <w:u w:val="single"/>
              </w:rPr>
              <w:t xml:space="preserve">                    </w:t>
            </w:r>
          </w:p>
          <w:p w14:paraId="346B0324">
            <w:pPr>
              <w:spacing w:line="360" w:lineRule="auto"/>
              <w:rPr>
                <w:rFonts w:ascii="黑体" w:hAnsi="黑体" w:eastAsia="黑体" w:cs="Times New Roman"/>
                <w:color w:val="auto"/>
                <w:szCs w:val="21"/>
              </w:rPr>
            </w:pPr>
            <w:r>
              <w:rPr>
                <w:rFonts w:hint="eastAsia" w:ascii="黑体" w:hAnsi="黑体" w:eastAsia="黑体" w:cs="Times New Roman"/>
                <w:color w:val="auto"/>
                <w:szCs w:val="21"/>
              </w:rPr>
              <w:t>户    名：</w:t>
            </w:r>
            <w:r>
              <w:rPr>
                <w:rFonts w:hint="eastAsia" w:ascii="黑体" w:hAnsi="黑体" w:eastAsia="黑体" w:cs="Times New Roman"/>
                <w:color w:val="auto"/>
                <w:szCs w:val="21"/>
                <w:u w:val="single"/>
              </w:rPr>
              <w:t xml:space="preserve">      </w:t>
            </w:r>
            <w:r>
              <w:rPr>
                <w:rFonts w:ascii="黑体" w:hAnsi="黑体" w:eastAsia="黑体" w:cs="Times New Roman"/>
                <w:color w:val="auto"/>
                <w:szCs w:val="21"/>
                <w:u w:val="single"/>
              </w:rPr>
              <w:t xml:space="preserve">                    </w:t>
            </w:r>
          </w:p>
        </w:tc>
        <w:tc>
          <w:tcPr>
            <w:tcW w:w="4765" w:type="dxa"/>
          </w:tcPr>
          <w:p w14:paraId="01D50C92">
            <w:pPr>
              <w:spacing w:line="360" w:lineRule="auto"/>
              <w:rPr>
                <w:rFonts w:ascii="黑体" w:hAnsi="黑体" w:eastAsia="黑体" w:cs="Times New Roman"/>
                <w:color w:val="auto"/>
                <w:szCs w:val="21"/>
              </w:rPr>
            </w:pPr>
            <w:r>
              <w:rPr>
                <w:rFonts w:hint="eastAsia" w:ascii="黑体" w:hAnsi="黑体" w:eastAsia="黑体" w:cs="Times New Roman"/>
                <w:color w:val="auto"/>
                <w:szCs w:val="21"/>
              </w:rPr>
              <w:t>通讯地址：</w:t>
            </w:r>
            <w:r>
              <w:rPr>
                <w:rFonts w:hint="eastAsia" w:ascii="黑体" w:hAnsi="黑体" w:eastAsia="黑体" w:cs="Times New Roman"/>
                <w:color w:val="auto"/>
                <w:szCs w:val="21"/>
                <w:u w:val="single"/>
              </w:rPr>
              <w:t>北京市朝阳区来广营西路国创产业园6号楼2层2013</w:t>
            </w:r>
          </w:p>
          <w:p w14:paraId="2E3C3301">
            <w:pPr>
              <w:spacing w:line="360" w:lineRule="auto"/>
              <w:rPr>
                <w:rFonts w:ascii="黑体" w:hAnsi="黑体" w:eastAsia="黑体" w:cs="Times New Roman"/>
                <w:color w:val="auto"/>
                <w:szCs w:val="21"/>
              </w:rPr>
            </w:pPr>
            <w:r>
              <w:rPr>
                <w:rFonts w:hint="eastAsia" w:ascii="黑体" w:hAnsi="黑体" w:eastAsia="黑体" w:cs="Times New Roman"/>
                <w:color w:val="auto"/>
                <w:szCs w:val="21"/>
              </w:rPr>
              <w:t>邮政编码：100011</w:t>
            </w:r>
          </w:p>
          <w:p w14:paraId="05E19110">
            <w:pPr>
              <w:spacing w:line="360" w:lineRule="auto"/>
              <w:rPr>
                <w:rFonts w:ascii="黑体" w:hAnsi="黑体" w:eastAsia="黑体" w:cs="Times New Roman"/>
                <w:color w:val="auto"/>
                <w:szCs w:val="21"/>
              </w:rPr>
            </w:pPr>
            <w:r>
              <w:rPr>
                <w:rFonts w:hint="eastAsia" w:ascii="黑体" w:hAnsi="黑体" w:eastAsia="黑体" w:cs="Times New Roman"/>
                <w:color w:val="auto"/>
                <w:szCs w:val="21"/>
              </w:rPr>
              <w:t>电    话：010-64795109</w:t>
            </w:r>
          </w:p>
          <w:p w14:paraId="69812055">
            <w:pPr>
              <w:spacing w:line="360" w:lineRule="auto"/>
              <w:rPr>
                <w:rFonts w:ascii="黑体" w:hAnsi="黑体" w:eastAsia="黑体" w:cs="Times New Roman"/>
                <w:color w:val="auto"/>
                <w:szCs w:val="21"/>
              </w:rPr>
            </w:pPr>
            <w:r>
              <w:rPr>
                <w:rFonts w:hint="eastAsia" w:ascii="黑体" w:hAnsi="黑体" w:eastAsia="黑体" w:cs="Times New Roman"/>
                <w:color w:val="auto"/>
                <w:szCs w:val="21"/>
              </w:rPr>
              <w:t>传    真：010-64917929</w:t>
            </w:r>
          </w:p>
          <w:p w14:paraId="2B6AABCA">
            <w:pPr>
              <w:spacing w:line="360" w:lineRule="auto"/>
              <w:rPr>
                <w:rFonts w:ascii="黑体" w:hAnsi="黑体" w:eastAsia="黑体" w:cs="Times New Roman"/>
                <w:color w:val="auto"/>
                <w:szCs w:val="21"/>
              </w:rPr>
            </w:pPr>
            <w:r>
              <w:rPr>
                <w:rFonts w:hint="eastAsia" w:ascii="黑体" w:hAnsi="黑体" w:eastAsia="黑体" w:cs="Times New Roman"/>
                <w:color w:val="auto"/>
                <w:szCs w:val="21"/>
              </w:rPr>
              <w:t>E-</w:t>
            </w:r>
            <w:r>
              <w:rPr>
                <w:rFonts w:ascii="黑体" w:hAnsi="黑体" w:eastAsia="黑体" w:cs="Times New Roman"/>
                <w:color w:val="auto"/>
                <w:szCs w:val="21"/>
              </w:rPr>
              <w:t>mail</w:t>
            </w:r>
            <w:r>
              <w:rPr>
                <w:rFonts w:hint="eastAsia" w:ascii="黑体" w:hAnsi="黑体" w:eastAsia="黑体" w:cs="Times New Roman"/>
                <w:color w:val="auto"/>
                <w:szCs w:val="21"/>
              </w:rPr>
              <w:t>：</w:t>
            </w:r>
            <w:r>
              <w:rPr>
                <w:rFonts w:hint="eastAsia" w:ascii="黑体" w:hAnsi="黑体" w:eastAsia="黑体" w:cs="Times New Roman"/>
                <w:color w:val="auto"/>
                <w:szCs w:val="21"/>
                <w:u w:val="single"/>
              </w:rPr>
              <w:t>office@bjcscc.net</w:t>
            </w:r>
          </w:p>
          <w:p w14:paraId="15467174">
            <w:pPr>
              <w:spacing w:line="360" w:lineRule="auto"/>
              <w:rPr>
                <w:rFonts w:ascii="黑体" w:hAnsi="黑体" w:eastAsia="黑体" w:cs="Times New Roman"/>
                <w:color w:val="auto"/>
                <w:szCs w:val="21"/>
              </w:rPr>
            </w:pPr>
            <w:r>
              <w:rPr>
                <w:rFonts w:hint="eastAsia" w:ascii="黑体" w:hAnsi="黑体" w:eastAsia="黑体" w:cs="Times New Roman"/>
                <w:color w:val="auto"/>
                <w:szCs w:val="21"/>
              </w:rPr>
              <w:t>开户银行：</w:t>
            </w:r>
            <w:r>
              <w:rPr>
                <w:rFonts w:hint="eastAsia" w:ascii="黑体" w:hAnsi="黑体" w:eastAsia="黑体" w:cs="Times New Roman"/>
                <w:color w:val="auto"/>
                <w:szCs w:val="21"/>
                <w:u w:val="single"/>
              </w:rPr>
              <w:t>招商银行股份有限公司北京小关支行</w:t>
            </w:r>
          </w:p>
          <w:p w14:paraId="3B93FBE1">
            <w:pPr>
              <w:spacing w:line="360" w:lineRule="auto"/>
              <w:rPr>
                <w:rFonts w:ascii="黑体" w:hAnsi="黑体" w:eastAsia="黑体" w:cs="Times New Roman"/>
                <w:color w:val="auto"/>
                <w:szCs w:val="21"/>
              </w:rPr>
            </w:pPr>
            <w:r>
              <w:rPr>
                <w:rFonts w:hint="eastAsia" w:ascii="黑体" w:hAnsi="黑体" w:eastAsia="黑体" w:cs="Times New Roman"/>
                <w:color w:val="auto"/>
                <w:szCs w:val="21"/>
              </w:rPr>
              <w:t>户    名：</w:t>
            </w:r>
            <w:r>
              <w:rPr>
                <w:rFonts w:hint="eastAsia" w:ascii="黑体" w:hAnsi="黑体" w:eastAsia="黑体" w:cs="Times New Roman"/>
                <w:color w:val="auto"/>
                <w:szCs w:val="21"/>
                <w:u w:val="single"/>
              </w:rPr>
              <w:t>北京思坦达尔认证中心有限公司</w:t>
            </w:r>
          </w:p>
          <w:p w14:paraId="1841D909">
            <w:pPr>
              <w:spacing w:line="360" w:lineRule="auto"/>
              <w:rPr>
                <w:rFonts w:ascii="黑体" w:hAnsi="黑体" w:eastAsia="黑体" w:cs="Times New Roman"/>
                <w:color w:val="auto"/>
                <w:szCs w:val="21"/>
              </w:rPr>
            </w:pPr>
            <w:r>
              <w:rPr>
                <w:rFonts w:hint="eastAsia" w:ascii="黑体" w:hAnsi="黑体" w:eastAsia="黑体" w:cs="Times New Roman"/>
                <w:color w:val="auto"/>
                <w:szCs w:val="21"/>
              </w:rPr>
              <w:t>银行帐号：</w:t>
            </w:r>
            <w:r>
              <w:rPr>
                <w:rFonts w:hint="eastAsia" w:ascii="黑体" w:hAnsi="黑体" w:eastAsia="黑体" w:cs="Times New Roman"/>
                <w:color w:val="auto"/>
                <w:szCs w:val="21"/>
                <w:u w:val="single"/>
              </w:rPr>
              <w:t>110946570710902</w:t>
            </w:r>
          </w:p>
        </w:tc>
      </w:tr>
    </w:tbl>
    <w:p w14:paraId="2AC979D9">
      <w:pPr>
        <w:rPr>
          <w:rFonts w:ascii="黑体" w:hAnsi="黑体" w:eastAsia="黑体"/>
          <w:color w:val="auto"/>
          <w:sz w:val="10"/>
          <w:szCs w:val="10"/>
        </w:rPr>
      </w:pPr>
    </w:p>
    <w:bookmarkEnd w:id="2"/>
    <w:sectPr>
      <w:headerReference r:id="rId4" w:type="first"/>
      <w:footerReference r:id="rId6" w:type="first"/>
      <w:headerReference r:id="rId3" w:type="default"/>
      <w:footerReference r:id="rId5" w:type="default"/>
      <w:pgSz w:w="11906" w:h="16838"/>
      <w:pgMar w:top="1440" w:right="1800" w:bottom="1440" w:left="1800" w:header="851" w:footer="992" w:gutter="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7AA50">
    <w:pPr>
      <w:pStyle w:val="3"/>
      <w:jc w:val="right"/>
      <w:rPr>
        <w:rFonts w:hint="eastAsia" w:ascii="宋体" w:hAnsi="宋体" w:eastAsia="宋体" w:cs="宋体"/>
        <w:lang w:val="en-US" w:eastAsia="zh-CN"/>
      </w:rPr>
    </w:pPr>
    <w:r>
      <w:rPr>
        <w:rFonts w:hint="eastAsia" w:ascii="宋体" w:hAnsi="宋体" w:eastAsia="宋体" w:cs="宋体"/>
        <w:lang w:val="en-US" w:eastAsia="zh-CN"/>
      </w:rPr>
      <w:t>实施日期：2025.04.01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68EC3">
    <w:pPr>
      <w:pStyle w:val="3"/>
    </w:pPr>
    <w:r>
      <w:drawing>
        <wp:anchor distT="0" distB="0" distL="114300" distR="114300" simplePos="0" relativeHeight="251660288" behindDoc="1" locked="0" layoutInCell="1" allowOverlap="1">
          <wp:simplePos x="0" y="0"/>
          <wp:positionH relativeFrom="column">
            <wp:posOffset>-1143000</wp:posOffset>
          </wp:positionH>
          <wp:positionV relativeFrom="paragraph">
            <wp:posOffset>-2864485</wp:posOffset>
          </wp:positionV>
          <wp:extent cx="4686300" cy="6629400"/>
          <wp:effectExtent l="0" t="0" r="0" b="635"/>
          <wp:wrapNone/>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4686382" cy="6629254"/>
                  </a:xfrm>
                  <a:prstGeom prst="rect">
                    <a:avLst/>
                  </a:prstGeom>
                </pic:spPr>
              </pic:pic>
            </a:graphicData>
          </a:graphic>
        </wp:anchor>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9D5D6D">
    <w:r>
      <mc:AlternateContent>
        <mc:Choice Requires="wpg">
          <w:drawing>
            <wp:anchor distT="0" distB="0" distL="114300" distR="114300" simplePos="0" relativeHeight="251659264" behindDoc="0" locked="0" layoutInCell="1" allowOverlap="1">
              <wp:simplePos x="0" y="0"/>
              <wp:positionH relativeFrom="page">
                <wp:align>left</wp:align>
              </wp:positionH>
              <wp:positionV relativeFrom="paragraph">
                <wp:posOffset>-542925</wp:posOffset>
              </wp:positionV>
              <wp:extent cx="7600950" cy="1012825"/>
              <wp:effectExtent l="0" t="0" r="0" b="0"/>
              <wp:wrapNone/>
              <wp:docPr id="1" name="组合 25"/>
              <wp:cNvGraphicFramePr/>
              <a:graphic xmlns:a="http://schemas.openxmlformats.org/drawingml/2006/main">
                <a:graphicData uri="http://schemas.microsoft.com/office/word/2010/wordprocessingGroup">
                  <wpg:wgp>
                    <wpg:cNvGrpSpPr/>
                    <wpg:grpSpPr>
                      <a:xfrm>
                        <a:off x="0" y="0"/>
                        <a:ext cx="7600950" cy="1012825"/>
                        <a:chOff x="0" y="0"/>
                        <a:chExt cx="76009" cy="10128"/>
                      </a:xfrm>
                    </wpg:grpSpPr>
                    <wps:wsp>
                      <wps:cNvPr id="2" name="文本框 26"/>
                      <wps:cNvSpPr txBox="1">
                        <a:spLocks noChangeArrowheads="1"/>
                      </wps:cNvSpPr>
                      <wps:spPr bwMode="auto">
                        <a:xfrm>
                          <a:off x="61245" y="4858"/>
                          <a:ext cx="9830" cy="2394"/>
                        </a:xfrm>
                        <a:prstGeom prst="rect">
                          <a:avLst/>
                        </a:prstGeom>
                        <a:noFill/>
                        <a:ln>
                          <a:noFill/>
                        </a:ln>
                      </wps:spPr>
                      <wps:txbx>
                        <w:txbxContent>
                          <w:p w14:paraId="07868585">
                            <w:pPr>
                              <w:rPr>
                                <w:sz w:val="18"/>
                                <w:szCs w:val="20"/>
                                <w:u w:val="single"/>
                              </w:rPr>
                            </w:pPr>
                            <w:r>
                              <w:rPr>
                                <w:rFonts w:hint="eastAsia" w:ascii="黑体" w:eastAsia="黑体"/>
                                <w:sz w:val="18"/>
                                <w:szCs w:val="18"/>
                                <w:u w:val="single"/>
                              </w:rPr>
                              <w:t>STDR-4102/20</w:t>
                            </w:r>
                            <w:r>
                              <w:rPr>
                                <w:rFonts w:hint="eastAsia" w:ascii="黑体" w:eastAsia="黑体"/>
                                <w:sz w:val="18"/>
                                <w:szCs w:val="18"/>
                                <w:u w:val="single"/>
                                <w:lang w:val="en-US" w:eastAsia="zh-CN"/>
                              </w:rPr>
                              <w:t>25</w:t>
                            </w:r>
                          </w:p>
                        </w:txbxContent>
                      </wps:txbx>
                      <wps:bodyPr rot="0" vert="horz" wrap="none" lIns="91440" tIns="45720" rIns="91440" bIns="45720" anchor="t" anchorCtr="0" upright="1">
                        <a:spAutoFit/>
                      </wps:bodyPr>
                    </wps:wsp>
                    <pic:pic xmlns:pic="http://schemas.openxmlformats.org/drawingml/2006/picture">
                      <pic:nvPicPr>
                        <pic:cNvPr id="3" name="图片 27" descr="C:/Users/Administrator/Desktop/蓝色文字.png蓝色文字"/>
                        <pic:cNvPicPr>
                          <a:picLocks noChangeAspect="1" noChangeArrowheads="1"/>
                        </pic:cNvPicPr>
                      </pic:nvPicPr>
                      <pic:blipFill>
                        <a:blip r:embed="rId1"/>
                        <a:srcRect l="7908" t="-6" r="7908" b="6"/>
                        <a:stretch>
                          <a:fillRect/>
                        </a:stretch>
                      </pic:blipFill>
                      <pic:spPr>
                        <a:xfrm>
                          <a:off x="571" y="1333"/>
                          <a:ext cx="24651" cy="8795"/>
                        </a:xfrm>
                        <a:prstGeom prst="rect">
                          <a:avLst/>
                        </a:prstGeom>
                        <a:noFill/>
                      </pic:spPr>
                    </pic:pic>
                    <pic:pic xmlns:pic="http://schemas.openxmlformats.org/drawingml/2006/picture">
                      <pic:nvPicPr>
                        <pic:cNvPr id="4" name="图片 2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a:xfrm>
                          <a:off x="0" y="0"/>
                          <a:ext cx="76009" cy="1371"/>
                        </a:xfrm>
                        <a:prstGeom prst="rect">
                          <a:avLst/>
                        </a:prstGeom>
                        <a:noFill/>
                      </pic:spPr>
                    </pic:pic>
                  </wpg:wgp>
                </a:graphicData>
              </a:graphic>
            </wp:anchor>
          </w:drawing>
        </mc:Choice>
        <mc:Fallback>
          <w:pict>
            <v:group id="组合 25" o:spid="_x0000_s1026" o:spt="203" style="position:absolute;left:0pt;margin-top:-42.75pt;height:79.75pt;width:598.5pt;mso-position-horizontal:left;mso-position-horizontal-relative:page;z-index:251659264;mso-width-relative:page;mso-height-relative:page;" coordsize="76009,10128" o:gfxdata="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Dg/7cHBwIAAAAMg+ZPfYEjV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">
              <o:lock v:ext="edit" aspectratio="f"/>
              <v:shape id="文本框 26" o:spid="_x0000_s1026" o:spt="202" type="#_x0000_t202" style="position:absolute;left:61245;top:4858;height:2394;width:9830;mso-wrap-style:none;" filled="f" stroked="f" coordsize="21600,21600" o:gfxdata="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VyxVrsAAADa&#10;AAAADwAAAAAAAAABACAAAAAiAAAAZHJzL2Rvd25yZXYueG1sUEsBAhQAFAAAAAgAh07iQDMvBZ47&#10;AAAAOQAAABAAAAAAAAAAAQAgAAAACgEAAGRycy9zaGFwZXhtbC54bWxQSwUGAAAAAAYABgBbAQAA&#10;tAMAAAAA&#10;">
                <v:fill on="f" focussize="0,0"/>
                <v:stroke on="f"/>
                <v:imagedata o:title=""/>
                <o:lock v:ext="edit" aspectratio="f"/>
                <v:textbox style="mso-fit-shape-to-text:t;">
                  <w:txbxContent>
                    <w:p w14:paraId="07868585">
                      <w:pPr>
                        <w:rPr>
                          <w:sz w:val="18"/>
                          <w:szCs w:val="20"/>
                          <w:u w:val="single"/>
                        </w:rPr>
                      </w:pPr>
                      <w:r>
                        <w:rPr>
                          <w:rFonts w:hint="eastAsia" w:ascii="黑体" w:eastAsia="黑体"/>
                          <w:sz w:val="18"/>
                          <w:szCs w:val="18"/>
                          <w:u w:val="single"/>
                        </w:rPr>
                        <w:t>STDR-4102/20</w:t>
                      </w:r>
                      <w:r>
                        <w:rPr>
                          <w:rFonts w:hint="eastAsia" w:ascii="黑体" w:eastAsia="黑体"/>
                          <w:sz w:val="18"/>
                          <w:szCs w:val="18"/>
                          <w:u w:val="single"/>
                          <w:lang w:val="en-US" w:eastAsia="zh-CN"/>
                        </w:rPr>
                        <w:t>25</w:t>
                      </w:r>
                    </w:p>
                  </w:txbxContent>
                </v:textbox>
              </v:shape>
              <v:shape id="图片 27" o:spid="_x0000_s1026" o:spt="75" alt="C:/Users/Administrator/Desktop/蓝色文字.png蓝色文字" type="#_x0000_t75" style="position:absolute;left:571;top:1333;height:8795;width:24651;" filled="f" o:preferrelative="t" stroked="f" coordsize="21600,21600" o:gfxdata="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ypsWbsAAADa&#10;AAAADwAAAAAAAAABACAAAAAiAAAAZHJzL2Rvd25yZXYueG1sUEsBAhQAFAAAAAgAh07iQDMvBZ47&#10;AAAAOQAAABAAAAAAAAAAAQAgAAAACgEAAGRycy9zaGFwZXhtbC54bWxQSwUGAAAAAAYABgBbAQAA&#10;tAMAAAAA&#10;">
                <v:fill on="f" focussize="0,0"/>
                <v:stroke on="f"/>
                <v:imagedata r:id="rId1" cropleft="5183f" croptop="-4f" cropright="5183f" cropbottom="4f" o:title=""/>
                <o:lock v:ext="edit" aspectratio="t"/>
              </v:shape>
              <v:shape id="图片 28" o:spid="_x0000_s1026" o:spt="75" type="#_x0000_t75" style="position:absolute;left:0;top:0;height:1371;width:76009;" filled="f" o:preferrelative="t" stroked="f" coordsize="21600,21600" o:gfxdata="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5xW4LsAAADa&#10;AAAADwAAAAAAAAABACAAAAAiAAAAZHJzL2Rvd25yZXYueG1sUEsBAhQAFAAAAAgAh07iQDMvBZ47&#10;AAAAOQAAABAAAAAAAAAAAQAgAAAACgEAAGRycy9zaGFwZXhtbC54bWxQSwUGAAAAAAYABgBbAQAA&#10;tAMAAAAA&#10;">
                <v:fill on="f" focussize="0,0"/>
                <v:stroke on="f"/>
                <v:imagedata r:id="rId2" o:title=""/>
                <o:lock v:ext="edit" aspectratio="t"/>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34C0B">
    <w:r>
      <w:drawing>
        <wp:anchor distT="0" distB="0" distL="114300" distR="114300" simplePos="0" relativeHeight="251660288" behindDoc="1" locked="0" layoutInCell="1" allowOverlap="1">
          <wp:simplePos x="0" y="0"/>
          <wp:positionH relativeFrom="column">
            <wp:posOffset>-1133475</wp:posOffset>
          </wp:positionH>
          <wp:positionV relativeFrom="paragraph">
            <wp:posOffset>-504825</wp:posOffset>
          </wp:positionV>
          <wp:extent cx="3556635" cy="1068705"/>
          <wp:effectExtent l="0" t="0" r="0" b="0"/>
          <wp:wrapNone/>
          <wp:docPr id="5" name="图片 5" descr="蓝色文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蓝色文字"/>
                  <pic:cNvPicPr>
                    <a:picLocks noChangeAspect="1"/>
                  </pic:cNvPicPr>
                </pic:nvPicPr>
                <pic:blipFill>
                  <a:blip r:embed="rId1"/>
                  <a:stretch>
                    <a:fillRect/>
                  </a:stretch>
                </pic:blipFill>
                <pic:spPr>
                  <a:xfrm>
                    <a:off x="0" y="0"/>
                    <a:ext cx="3556635" cy="1068705"/>
                  </a:xfrm>
                  <a:prstGeom prst="rect">
                    <a:avLst/>
                  </a:prstGeom>
                </pic:spPr>
              </pic:pic>
            </a:graphicData>
          </a:graphic>
        </wp:anchor>
      </w:drawing>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215BBF"/>
    <w:multiLevelType w:val="singleLevel"/>
    <w:tmpl w:val="4B215BBF"/>
    <w:lvl w:ilvl="0" w:tentative="0">
      <w:start w:val="1"/>
      <w:numFmt w:val="decimal"/>
      <w:lvlText w:val="%1."/>
      <w:lvlJc w:val="left"/>
      <w:pPr>
        <w:tabs>
          <w:tab w:val="left" w:pos="312"/>
        </w:tabs>
      </w:pPr>
    </w:lvl>
  </w:abstractNum>
  <w:abstractNum w:abstractNumId="1">
    <w:nsid w:val="72A21009"/>
    <w:multiLevelType w:val="singleLevel"/>
    <w:tmpl w:val="72A21009"/>
    <w:lvl w:ilvl="0" w:tentative="0">
      <w:start w:val="1"/>
      <w:numFmt w:val="lowerLetter"/>
      <w:lvlText w:val="%1、"/>
      <w:lvlJc w:val="left"/>
      <w:pPr>
        <w:tabs>
          <w:tab w:val="left" w:pos="1114"/>
        </w:tabs>
        <w:ind w:left="1114" w:hanging="405"/>
      </w:pPr>
      <w:rPr>
        <w:rFonts w:ascii="Times New Roman" w:hAnsi="Times New Roman" w:eastAsia="宋体"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wYjcyZDkzOThhZTY0ZGY5YzAwMzMwY2MwNGIxNGUifQ=="/>
  </w:docVars>
  <w:rsids>
    <w:rsidRoot w:val="00F67C2F"/>
    <w:rsid w:val="0000344D"/>
    <w:rsid w:val="000213AB"/>
    <w:rsid w:val="0008066F"/>
    <w:rsid w:val="000A04A5"/>
    <w:rsid w:val="000E355F"/>
    <w:rsid w:val="0011201E"/>
    <w:rsid w:val="00140868"/>
    <w:rsid w:val="00153C51"/>
    <w:rsid w:val="00160158"/>
    <w:rsid w:val="001A7F88"/>
    <w:rsid w:val="001C27A8"/>
    <w:rsid w:val="001D3690"/>
    <w:rsid w:val="001E1E09"/>
    <w:rsid w:val="00204027"/>
    <w:rsid w:val="002078EC"/>
    <w:rsid w:val="00242F9C"/>
    <w:rsid w:val="00247DEA"/>
    <w:rsid w:val="00251127"/>
    <w:rsid w:val="00251AE5"/>
    <w:rsid w:val="00254C68"/>
    <w:rsid w:val="002752F4"/>
    <w:rsid w:val="002801B1"/>
    <w:rsid w:val="00294798"/>
    <w:rsid w:val="0032347D"/>
    <w:rsid w:val="00366542"/>
    <w:rsid w:val="0039520E"/>
    <w:rsid w:val="003B27DD"/>
    <w:rsid w:val="003D4643"/>
    <w:rsid w:val="003E385F"/>
    <w:rsid w:val="003F0F81"/>
    <w:rsid w:val="00430AE8"/>
    <w:rsid w:val="00474D39"/>
    <w:rsid w:val="004975DA"/>
    <w:rsid w:val="004A01F8"/>
    <w:rsid w:val="00547A9F"/>
    <w:rsid w:val="00583E88"/>
    <w:rsid w:val="005F7632"/>
    <w:rsid w:val="00621E9E"/>
    <w:rsid w:val="00651A9E"/>
    <w:rsid w:val="006538C1"/>
    <w:rsid w:val="006C0385"/>
    <w:rsid w:val="006F0AD7"/>
    <w:rsid w:val="00727BB7"/>
    <w:rsid w:val="00765D33"/>
    <w:rsid w:val="00775767"/>
    <w:rsid w:val="00777D6E"/>
    <w:rsid w:val="007A2B3E"/>
    <w:rsid w:val="007C30C8"/>
    <w:rsid w:val="007E6B3B"/>
    <w:rsid w:val="00823502"/>
    <w:rsid w:val="00824EF6"/>
    <w:rsid w:val="008278D6"/>
    <w:rsid w:val="00845E65"/>
    <w:rsid w:val="00884530"/>
    <w:rsid w:val="00886F24"/>
    <w:rsid w:val="008B73C2"/>
    <w:rsid w:val="00950A44"/>
    <w:rsid w:val="0095226F"/>
    <w:rsid w:val="009817C7"/>
    <w:rsid w:val="009A0397"/>
    <w:rsid w:val="00A00E99"/>
    <w:rsid w:val="00A06AB2"/>
    <w:rsid w:val="00A53D65"/>
    <w:rsid w:val="00A90E2A"/>
    <w:rsid w:val="00AA3B2E"/>
    <w:rsid w:val="00B171DF"/>
    <w:rsid w:val="00B42960"/>
    <w:rsid w:val="00B520A8"/>
    <w:rsid w:val="00B67696"/>
    <w:rsid w:val="00C41A10"/>
    <w:rsid w:val="00C428DA"/>
    <w:rsid w:val="00C54356"/>
    <w:rsid w:val="00C70308"/>
    <w:rsid w:val="00CB47F6"/>
    <w:rsid w:val="00CC12BF"/>
    <w:rsid w:val="00CD6C82"/>
    <w:rsid w:val="00CF60E6"/>
    <w:rsid w:val="00D351EA"/>
    <w:rsid w:val="00D35BDF"/>
    <w:rsid w:val="00D40126"/>
    <w:rsid w:val="00D43971"/>
    <w:rsid w:val="00D96018"/>
    <w:rsid w:val="00DA7117"/>
    <w:rsid w:val="00E20402"/>
    <w:rsid w:val="00E2783F"/>
    <w:rsid w:val="00E3239E"/>
    <w:rsid w:val="00E41952"/>
    <w:rsid w:val="00E63372"/>
    <w:rsid w:val="00E66E50"/>
    <w:rsid w:val="00E80A1F"/>
    <w:rsid w:val="00EC2EFF"/>
    <w:rsid w:val="00EC5A88"/>
    <w:rsid w:val="00EC6FF6"/>
    <w:rsid w:val="00EF139E"/>
    <w:rsid w:val="00F421C5"/>
    <w:rsid w:val="00F47A32"/>
    <w:rsid w:val="00F51D46"/>
    <w:rsid w:val="00F67C2F"/>
    <w:rsid w:val="00F7023C"/>
    <w:rsid w:val="00F92CF4"/>
    <w:rsid w:val="00F9443B"/>
    <w:rsid w:val="00FE05E0"/>
    <w:rsid w:val="00FF0BD6"/>
    <w:rsid w:val="056D248C"/>
    <w:rsid w:val="091D3895"/>
    <w:rsid w:val="0A5E62F7"/>
    <w:rsid w:val="0B177FD1"/>
    <w:rsid w:val="0D3F2B1D"/>
    <w:rsid w:val="0F425261"/>
    <w:rsid w:val="12A93504"/>
    <w:rsid w:val="154F1061"/>
    <w:rsid w:val="15F37264"/>
    <w:rsid w:val="1A0E5A2C"/>
    <w:rsid w:val="1AE7653B"/>
    <w:rsid w:val="1C2F6D0F"/>
    <w:rsid w:val="1D2A4927"/>
    <w:rsid w:val="1E867151"/>
    <w:rsid w:val="25F129DD"/>
    <w:rsid w:val="27DA0748"/>
    <w:rsid w:val="2AD263B5"/>
    <w:rsid w:val="2C4F345C"/>
    <w:rsid w:val="2FE91345"/>
    <w:rsid w:val="30427502"/>
    <w:rsid w:val="31606C9A"/>
    <w:rsid w:val="33451C8E"/>
    <w:rsid w:val="357610C5"/>
    <w:rsid w:val="35DA44A6"/>
    <w:rsid w:val="39CF61D2"/>
    <w:rsid w:val="3BFA74DA"/>
    <w:rsid w:val="3E297EC5"/>
    <w:rsid w:val="3F2F44EC"/>
    <w:rsid w:val="40D514AA"/>
    <w:rsid w:val="412312AE"/>
    <w:rsid w:val="412A580F"/>
    <w:rsid w:val="47443414"/>
    <w:rsid w:val="48F9264F"/>
    <w:rsid w:val="498D08C9"/>
    <w:rsid w:val="59E124F5"/>
    <w:rsid w:val="5AAE50DC"/>
    <w:rsid w:val="5AEF25B9"/>
    <w:rsid w:val="5C0232E0"/>
    <w:rsid w:val="60E20250"/>
    <w:rsid w:val="63B16116"/>
    <w:rsid w:val="64CC2606"/>
    <w:rsid w:val="65F32F6F"/>
    <w:rsid w:val="6B206110"/>
    <w:rsid w:val="6DB91D14"/>
    <w:rsid w:val="6EF4178B"/>
    <w:rsid w:val="744C27B9"/>
    <w:rsid w:val="75E339EE"/>
    <w:rsid w:val="7A3A280B"/>
    <w:rsid w:val="7EE55C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unhideWhenUsed/>
    <w:qFormat/>
    <w:uiPriority w:val="99"/>
    <w:rPr>
      <w:sz w:val="18"/>
      <w:szCs w:val="18"/>
    </w:rPr>
  </w:style>
  <w:style w:type="paragraph" w:styleId="3">
    <w:name w:val="footer"/>
    <w:basedOn w:val="1"/>
    <w:link w:val="9"/>
    <w:autoRedefine/>
    <w:unhideWhenUsed/>
    <w:qFormat/>
    <w:uiPriority w:val="99"/>
    <w:pPr>
      <w:tabs>
        <w:tab w:val="center" w:pos="4153"/>
        <w:tab w:val="right" w:pos="8306"/>
      </w:tabs>
      <w:snapToGrid w:val="0"/>
      <w:jc w:val="left"/>
    </w:pPr>
    <w:rPr>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bCs/>
    </w:rPr>
  </w:style>
  <w:style w:type="character" w:customStyle="1" w:styleId="8">
    <w:name w:val="页眉 Char"/>
    <w:basedOn w:val="6"/>
    <w:link w:val="4"/>
    <w:autoRedefine/>
    <w:qFormat/>
    <w:uiPriority w:val="99"/>
    <w:rPr>
      <w:sz w:val="18"/>
      <w:szCs w:val="18"/>
    </w:rPr>
  </w:style>
  <w:style w:type="character" w:customStyle="1" w:styleId="9">
    <w:name w:val="页脚 Char"/>
    <w:basedOn w:val="6"/>
    <w:link w:val="3"/>
    <w:autoRedefine/>
    <w:qFormat/>
    <w:uiPriority w:val="99"/>
    <w:rPr>
      <w:sz w:val="18"/>
      <w:szCs w:val="18"/>
    </w:rPr>
  </w:style>
  <w:style w:type="paragraph" w:customStyle="1" w:styleId="10">
    <w:name w:val="列表段落1"/>
    <w:basedOn w:val="1"/>
    <w:autoRedefine/>
    <w:qFormat/>
    <w:uiPriority w:val="34"/>
    <w:pPr>
      <w:ind w:firstLine="420" w:firstLineChars="200"/>
    </w:pPr>
  </w:style>
  <w:style w:type="character" w:customStyle="1" w:styleId="11">
    <w:name w:val="批注框文本 Char"/>
    <w:basedOn w:val="6"/>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5</Pages>
  <Words>3273</Words>
  <Characters>3839</Characters>
  <Lines>33</Lines>
  <Paragraphs>9</Paragraphs>
  <TotalTime>0</TotalTime>
  <ScaleCrop>false</ScaleCrop>
  <LinksUpToDate>false</LinksUpToDate>
  <CharactersWithSpaces>5015</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2019-01-29T01:59:00Z</dcterms:created>
  <dc:creator>Gu Victor</dc:creator>
  <cp:lastModifiedBy>于明辉</cp:lastModifiedBy>
  <cp:lastPrinted>2017-12-18T09:31:00Z</cp:lastPrinted>
  <dcterms:modified xsi:type="dcterms:W3CDTF">2025-06-06T08:06:30Z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6B5EFA1F3A274D34A4A906E6F05D80D9</vt:lpwstr>
  </property>
  <property fmtid="{D5CDD505-2E9C-101B-9397-08002B2CF9AE}" pid="4" name="KSOTemplateDocerSaveRecord">
    <vt:lpwstr>eyJoZGlkIjoiNWUyNzRmNjFkYzRjYjc0YjY0NWY1NmNjZGVkM2JjMmQiLCJ1c2VySWQiOiIzMzU4MTQyNzYifQ==</vt:lpwstr>
  </property>
</Properties>
</file>